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DF1645" w14:textId="142D1A5B" w:rsidR="0075426E" w:rsidRPr="00731C2C" w:rsidRDefault="0075426E" w:rsidP="0075426E">
      <w:pPr>
        <w:pStyle w:val="Header"/>
        <w:rPr>
          <w:lang w:val="en-GB"/>
        </w:rPr>
      </w:pPr>
      <w:r>
        <w:rPr>
          <w:lang w:val="en-GB"/>
        </w:rPr>
        <w:t>3GPP TSG-RAN WG2 Meeting #105bis</w:t>
      </w:r>
      <w:r>
        <w:rPr>
          <w:lang w:val="en-GB"/>
        </w:rPr>
        <w:tab/>
        <w:t>R2-19</w:t>
      </w:r>
      <w:r w:rsidR="00B652AA">
        <w:rPr>
          <w:lang w:val="en-GB"/>
        </w:rPr>
        <w:t>03875</w:t>
      </w:r>
    </w:p>
    <w:p w14:paraId="01662E16" w14:textId="77777777" w:rsidR="0075426E" w:rsidRPr="00731C2C" w:rsidRDefault="0075426E" w:rsidP="0075426E">
      <w:pPr>
        <w:pStyle w:val="Header"/>
        <w:rPr>
          <w:lang w:val="en-GB"/>
        </w:rPr>
      </w:pPr>
      <w:r>
        <w:rPr>
          <w:lang w:val="en-GB"/>
        </w:rPr>
        <w:t>Xi'an, China, 8th April -  12th April 2019</w:t>
      </w:r>
    </w:p>
    <w:p w14:paraId="6F5560C2" w14:textId="77777777" w:rsidR="00EE2818" w:rsidRPr="00D07250" w:rsidRDefault="00EE2818" w:rsidP="00EE2818">
      <w:pPr>
        <w:pStyle w:val="CRCoverPage"/>
        <w:outlineLvl w:val="0"/>
        <w:rPr>
          <w:b/>
          <w:noProof/>
          <w:sz w:val="24"/>
          <w:lang w:eastAsia="ja-JP"/>
        </w:rPr>
      </w:pPr>
    </w:p>
    <w:p w14:paraId="396DF082" w14:textId="1CE42FE9" w:rsidR="00EE2818" w:rsidRPr="006D5148" w:rsidRDefault="00EE2818" w:rsidP="00EE2818">
      <w:pPr>
        <w:pStyle w:val="CRCoverPage"/>
        <w:ind w:left="1988" w:hanging="1988"/>
        <w:rPr>
          <w:b/>
          <w:noProof/>
          <w:color w:val="FF0000"/>
          <w:sz w:val="24"/>
        </w:rPr>
      </w:pPr>
      <w:r>
        <w:rPr>
          <w:b/>
          <w:noProof/>
          <w:sz w:val="24"/>
        </w:rPr>
        <w:t>Agenda Item:</w:t>
      </w:r>
      <w:r>
        <w:rPr>
          <w:b/>
          <w:noProof/>
          <w:sz w:val="24"/>
        </w:rPr>
        <w:tab/>
      </w:r>
      <w:r w:rsidR="00E67FE4" w:rsidRPr="00E67FE4">
        <w:rPr>
          <w:b/>
          <w:noProof/>
          <w:sz w:val="24"/>
        </w:rPr>
        <w:t>11.4.6a</w:t>
      </w:r>
    </w:p>
    <w:p w14:paraId="49B072C8" w14:textId="77777777" w:rsidR="00EE2818" w:rsidRPr="009A6513" w:rsidRDefault="00EE2818" w:rsidP="00EE2818">
      <w:pPr>
        <w:pStyle w:val="CRCoverPage"/>
        <w:ind w:left="1988" w:hanging="1988"/>
        <w:rPr>
          <w:b/>
          <w:noProof/>
          <w:sz w:val="24"/>
        </w:rPr>
      </w:pPr>
      <w:r>
        <w:rPr>
          <w:b/>
          <w:noProof/>
          <w:sz w:val="24"/>
        </w:rPr>
        <w:t>Source:</w:t>
      </w:r>
      <w:r>
        <w:rPr>
          <w:b/>
          <w:noProof/>
          <w:sz w:val="24"/>
        </w:rPr>
        <w:tab/>
        <w:t>MediaTek Inc.</w:t>
      </w:r>
    </w:p>
    <w:p w14:paraId="11304E68" w14:textId="7A8B856F" w:rsidR="00EE2818" w:rsidRPr="00C93A3C" w:rsidRDefault="00EE2818" w:rsidP="00EE2818">
      <w:pPr>
        <w:pStyle w:val="CRCoverPage"/>
        <w:ind w:left="1988" w:hanging="1988"/>
        <w:rPr>
          <w:b/>
          <w:noProof/>
          <w:sz w:val="24"/>
        </w:rPr>
      </w:pPr>
      <w:r>
        <w:rPr>
          <w:b/>
          <w:noProof/>
          <w:sz w:val="24"/>
        </w:rPr>
        <w:t>Title:</w:t>
      </w:r>
      <w:r>
        <w:rPr>
          <w:b/>
          <w:noProof/>
          <w:sz w:val="24"/>
        </w:rPr>
        <w:tab/>
      </w:r>
      <w:r w:rsidR="00312491">
        <w:rPr>
          <w:b/>
          <w:noProof/>
          <w:sz w:val="24"/>
        </w:rPr>
        <w:t>On sidelink LCP</w:t>
      </w:r>
    </w:p>
    <w:p w14:paraId="053CA6E7" w14:textId="77777777" w:rsidR="00EE2818" w:rsidRDefault="00EE2818" w:rsidP="00EE2818">
      <w:pPr>
        <w:pStyle w:val="CRCoverPage"/>
        <w:rPr>
          <w:b/>
          <w:noProof/>
          <w:sz w:val="24"/>
        </w:rPr>
      </w:pPr>
      <w:r>
        <w:rPr>
          <w:b/>
          <w:noProof/>
          <w:sz w:val="24"/>
        </w:rPr>
        <w:t>Document for:     Discussion and Decision</w:t>
      </w:r>
    </w:p>
    <w:p w14:paraId="02DBAB76" w14:textId="77777777" w:rsidR="00EE2818" w:rsidRDefault="00EE2818" w:rsidP="00EE2818">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1 Introduction</w:t>
      </w:r>
    </w:p>
    <w:p w14:paraId="6723C570" w14:textId="5A01D62A" w:rsidR="006A4355" w:rsidRPr="00AA3FA4" w:rsidRDefault="00247A7D" w:rsidP="00832FDD">
      <w:pPr>
        <w:pStyle w:val="CRCoverPage"/>
        <w:spacing w:before="120"/>
        <w:jc w:val="both"/>
      </w:pPr>
      <w:r>
        <w:t xml:space="preserve">In this paper, we propose </w:t>
      </w:r>
      <w:r w:rsidR="000F4C39">
        <w:t xml:space="preserve">our view on </w:t>
      </w:r>
      <w:r w:rsidR="00393945">
        <w:t>NR SL LCP</w:t>
      </w:r>
      <w:r w:rsidR="007718CC">
        <w:t>.</w:t>
      </w:r>
      <w:r w:rsidR="000F4C39">
        <w:t xml:space="preserve"> </w:t>
      </w:r>
    </w:p>
    <w:p w14:paraId="625A5458" w14:textId="77777777" w:rsidR="00861035" w:rsidRDefault="00861035" w:rsidP="00861035">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2 </w:t>
      </w:r>
      <w:r w:rsidRPr="00861035">
        <w:rPr>
          <w:rFonts w:ascii="Arial" w:eastAsia="Malgun Gothic" w:hAnsi="Arial" w:cs="Times New Roman"/>
          <w:color w:val="auto"/>
          <w:sz w:val="36"/>
          <w:szCs w:val="20"/>
          <w:lang w:val="en-US" w:eastAsia="ko-KR"/>
        </w:rPr>
        <w:t>Discussion</w:t>
      </w:r>
    </w:p>
    <w:p w14:paraId="1381F1F0" w14:textId="5C2020AD" w:rsidR="00393945" w:rsidRDefault="00393945" w:rsidP="00393945">
      <w:pPr>
        <w:rPr>
          <w:rFonts w:eastAsia="Malgun Gothic"/>
          <w:lang w:val="en-US" w:eastAsia="ko-KR"/>
        </w:rPr>
      </w:pPr>
      <w:r>
        <w:rPr>
          <w:rFonts w:eastAsia="Malgun Gothic"/>
          <w:lang w:val="en-US" w:eastAsia="ko-KR"/>
        </w:rPr>
        <w:t>In NR Rel-15, four metrics are introduced for LCP restrictions, i.e. SCS, PUSCH duration, configuredGrantType1, and serving cells.</w:t>
      </w:r>
    </w:p>
    <w:tbl>
      <w:tblPr>
        <w:tblStyle w:val="TableGrid"/>
        <w:tblW w:w="0" w:type="auto"/>
        <w:tblLook w:val="04A0" w:firstRow="1" w:lastRow="0" w:firstColumn="1" w:lastColumn="0" w:noHBand="0" w:noVBand="1"/>
      </w:tblPr>
      <w:tblGrid>
        <w:gridCol w:w="9350"/>
      </w:tblGrid>
      <w:tr w:rsidR="00393945" w14:paraId="2C5133F8" w14:textId="77777777" w:rsidTr="00393945">
        <w:tc>
          <w:tcPr>
            <w:tcW w:w="9350" w:type="dxa"/>
          </w:tcPr>
          <w:p w14:paraId="42437B33" w14:textId="77777777" w:rsidR="00393945" w:rsidRPr="00393945" w:rsidRDefault="00393945" w:rsidP="00393945">
            <w:pPr>
              <w:keepNext/>
              <w:keepLines/>
              <w:overflowPunct/>
              <w:autoSpaceDE/>
              <w:autoSpaceDN/>
              <w:adjustRightInd/>
              <w:spacing w:before="120" w:after="180"/>
              <w:ind w:left="1134" w:hanging="1134"/>
              <w:jc w:val="left"/>
              <w:textAlignment w:val="auto"/>
              <w:outlineLvl w:val="2"/>
              <w:rPr>
                <w:rFonts w:eastAsia="Malgun Gothic"/>
                <w:sz w:val="28"/>
                <w:lang w:eastAsia="ko-KR"/>
              </w:rPr>
            </w:pPr>
            <w:bookmarkStart w:id="0" w:name="_Toc534933443"/>
            <w:r w:rsidRPr="00393945">
              <w:rPr>
                <w:rFonts w:eastAsia="Malgun Gothic"/>
                <w:sz w:val="28"/>
                <w:lang w:eastAsia="ko-KR"/>
              </w:rPr>
              <w:t>5.4.3</w:t>
            </w:r>
            <w:r w:rsidRPr="00393945">
              <w:rPr>
                <w:rFonts w:eastAsia="Malgun Gothic"/>
                <w:sz w:val="28"/>
                <w:lang w:eastAsia="ko-KR"/>
              </w:rPr>
              <w:tab/>
              <w:t>Multiplexing and assembly</w:t>
            </w:r>
            <w:bookmarkEnd w:id="0"/>
          </w:p>
          <w:p w14:paraId="31DA1FA8" w14:textId="77777777" w:rsidR="00393945" w:rsidRPr="00393945" w:rsidRDefault="00393945" w:rsidP="00393945">
            <w:pPr>
              <w:keepNext/>
              <w:keepLines/>
              <w:overflowPunct/>
              <w:autoSpaceDE/>
              <w:autoSpaceDN/>
              <w:adjustRightInd/>
              <w:spacing w:before="120" w:after="180"/>
              <w:ind w:left="1418" w:hanging="1418"/>
              <w:jc w:val="left"/>
              <w:textAlignment w:val="auto"/>
              <w:outlineLvl w:val="3"/>
              <w:rPr>
                <w:rFonts w:eastAsia="Malgun Gothic"/>
                <w:sz w:val="24"/>
                <w:lang w:eastAsia="ko-KR"/>
              </w:rPr>
            </w:pPr>
            <w:bookmarkStart w:id="1" w:name="_Toc534933444"/>
            <w:r w:rsidRPr="00393945">
              <w:rPr>
                <w:rFonts w:eastAsia="Malgun Gothic"/>
                <w:sz w:val="24"/>
                <w:lang w:eastAsia="ko-KR"/>
              </w:rPr>
              <w:t>5.4.3.1</w:t>
            </w:r>
            <w:r w:rsidRPr="00393945">
              <w:rPr>
                <w:rFonts w:eastAsia="Malgun Gothic"/>
                <w:sz w:val="24"/>
                <w:lang w:eastAsia="ko-KR"/>
              </w:rPr>
              <w:tab/>
              <w:t>Logical Channel Prioritization</w:t>
            </w:r>
            <w:bookmarkEnd w:id="1"/>
          </w:p>
          <w:p w14:paraId="17FD387D" w14:textId="77777777" w:rsidR="00393945" w:rsidRPr="00393945" w:rsidRDefault="00393945" w:rsidP="00393945">
            <w:pPr>
              <w:keepNext/>
              <w:keepLines/>
              <w:overflowPunct/>
              <w:autoSpaceDE/>
              <w:autoSpaceDN/>
              <w:adjustRightInd/>
              <w:spacing w:before="120" w:after="180"/>
              <w:ind w:left="1701" w:hanging="1701"/>
              <w:jc w:val="left"/>
              <w:textAlignment w:val="auto"/>
              <w:outlineLvl w:val="4"/>
              <w:rPr>
                <w:rFonts w:eastAsia="Malgun Gothic"/>
                <w:sz w:val="22"/>
                <w:lang w:eastAsia="ko-KR"/>
              </w:rPr>
            </w:pPr>
            <w:bookmarkStart w:id="2" w:name="_Toc534933445"/>
            <w:r w:rsidRPr="00393945">
              <w:rPr>
                <w:rFonts w:eastAsia="Malgun Gothic"/>
                <w:sz w:val="22"/>
                <w:lang w:eastAsia="ko-KR"/>
              </w:rPr>
              <w:t>5.4.3.1.1</w:t>
            </w:r>
            <w:r w:rsidRPr="00393945">
              <w:rPr>
                <w:rFonts w:eastAsia="Malgun Gothic"/>
                <w:sz w:val="22"/>
                <w:lang w:eastAsia="ko-KR"/>
              </w:rPr>
              <w:tab/>
              <w:t>General</w:t>
            </w:r>
            <w:bookmarkEnd w:id="2"/>
          </w:p>
          <w:p w14:paraId="686CDFAF" w14:textId="77777777" w:rsidR="00393945" w:rsidRPr="00393945" w:rsidRDefault="00393945" w:rsidP="00393945">
            <w:pPr>
              <w:overflowPunct/>
              <w:autoSpaceDE/>
              <w:autoSpaceDN/>
              <w:adjustRightInd/>
              <w:spacing w:after="180"/>
              <w:jc w:val="left"/>
              <w:textAlignment w:val="auto"/>
              <w:rPr>
                <w:rFonts w:ascii="Times New Roman" w:eastAsia="Malgun Gothic" w:hAnsi="Times New Roman"/>
                <w:lang w:eastAsia="ko-KR"/>
              </w:rPr>
            </w:pPr>
            <w:r w:rsidRPr="00393945">
              <w:rPr>
                <w:rFonts w:ascii="Times New Roman" w:eastAsia="Malgun Gothic" w:hAnsi="Times New Roman"/>
                <w:lang w:eastAsia="ko-KR"/>
              </w:rPr>
              <w:t>The Logical Channel Prioritization (LCP) procedure is applied whenever a new transmission is performed.</w:t>
            </w:r>
          </w:p>
          <w:p w14:paraId="4CFE7A29" w14:textId="2BA3AF2F" w:rsidR="00393945" w:rsidRPr="00393945" w:rsidRDefault="00393945" w:rsidP="00393945">
            <w:pPr>
              <w:overflowPunct/>
              <w:autoSpaceDE/>
              <w:autoSpaceDN/>
              <w:adjustRightInd/>
              <w:spacing w:after="180"/>
              <w:ind w:left="568" w:hanging="284"/>
              <w:jc w:val="left"/>
              <w:textAlignment w:val="auto"/>
              <w:rPr>
                <w:rFonts w:ascii="Times New Roman" w:eastAsia="Malgun Gothic" w:hAnsi="Times New Roman"/>
                <w:lang w:eastAsia="ko-KR"/>
              </w:rPr>
            </w:pPr>
            <w:r>
              <w:rPr>
                <w:rFonts w:ascii="Times New Roman" w:eastAsia="Malgun Gothic" w:hAnsi="Times New Roman"/>
                <w:lang w:eastAsia="ko-KR"/>
              </w:rPr>
              <w:t>…</w:t>
            </w:r>
          </w:p>
          <w:p w14:paraId="59A14B30" w14:textId="77777777" w:rsidR="00393945" w:rsidRPr="00393945" w:rsidRDefault="00393945" w:rsidP="00393945">
            <w:pPr>
              <w:overflowPunct/>
              <w:autoSpaceDE/>
              <w:autoSpaceDN/>
              <w:adjustRightInd/>
              <w:spacing w:after="180"/>
              <w:jc w:val="left"/>
              <w:textAlignment w:val="auto"/>
              <w:rPr>
                <w:rFonts w:ascii="Times New Roman" w:eastAsia="Malgun Gothic" w:hAnsi="Times New Roman"/>
                <w:lang w:eastAsia="ko-KR"/>
              </w:rPr>
            </w:pPr>
            <w:r w:rsidRPr="00393945">
              <w:rPr>
                <w:rFonts w:ascii="Times New Roman" w:eastAsia="Malgun Gothic" w:hAnsi="Times New Roman"/>
                <w:lang w:eastAsia="ko-KR"/>
              </w:rPr>
              <w:t>RRC additionally controls the LCP procedure by configuring mapping restrictions for each logical channel:</w:t>
            </w:r>
          </w:p>
          <w:p w14:paraId="1BCE578B" w14:textId="77777777" w:rsidR="00393945" w:rsidRPr="00393945" w:rsidRDefault="00393945" w:rsidP="00393945">
            <w:pPr>
              <w:overflowPunct/>
              <w:autoSpaceDE/>
              <w:autoSpaceDN/>
              <w:adjustRightInd/>
              <w:spacing w:after="180"/>
              <w:ind w:left="568" w:hanging="284"/>
              <w:jc w:val="left"/>
              <w:textAlignment w:val="auto"/>
              <w:rPr>
                <w:rFonts w:ascii="Times New Roman" w:eastAsia="Malgun Gothic" w:hAnsi="Times New Roman"/>
                <w:lang w:eastAsia="ko-KR"/>
              </w:rPr>
            </w:pPr>
            <w:r w:rsidRPr="00393945">
              <w:rPr>
                <w:rFonts w:ascii="Times New Roman" w:eastAsia="Malgun Gothic" w:hAnsi="Times New Roman"/>
                <w:lang w:eastAsia="ko-KR"/>
              </w:rPr>
              <w:t>-</w:t>
            </w:r>
            <w:r w:rsidRPr="00393945">
              <w:rPr>
                <w:rFonts w:ascii="Times New Roman" w:eastAsia="Malgun Gothic" w:hAnsi="Times New Roman"/>
                <w:lang w:eastAsia="ko-KR"/>
              </w:rPr>
              <w:tab/>
            </w:r>
            <w:r w:rsidRPr="00393945">
              <w:rPr>
                <w:rFonts w:ascii="Times New Roman" w:eastAsia="Malgun Gothic" w:hAnsi="Times New Roman"/>
                <w:i/>
                <w:highlight w:val="yellow"/>
                <w:lang w:eastAsia="ko-KR"/>
              </w:rPr>
              <w:t>allowedSCS-List</w:t>
            </w:r>
            <w:r w:rsidRPr="00393945">
              <w:rPr>
                <w:rFonts w:ascii="Times New Roman" w:eastAsia="Malgun Gothic" w:hAnsi="Times New Roman"/>
                <w:lang w:eastAsia="ko-KR"/>
              </w:rPr>
              <w:t xml:space="preserve"> which sets the allowed Subcarrier Spacing(s) for transmission;</w:t>
            </w:r>
          </w:p>
          <w:p w14:paraId="56012093" w14:textId="77777777" w:rsidR="00393945" w:rsidRPr="00393945" w:rsidRDefault="00393945" w:rsidP="00393945">
            <w:pPr>
              <w:overflowPunct/>
              <w:autoSpaceDE/>
              <w:autoSpaceDN/>
              <w:adjustRightInd/>
              <w:spacing w:after="180"/>
              <w:ind w:left="568" w:hanging="284"/>
              <w:jc w:val="left"/>
              <w:textAlignment w:val="auto"/>
              <w:rPr>
                <w:rFonts w:ascii="Times New Roman" w:eastAsia="Malgun Gothic" w:hAnsi="Times New Roman"/>
                <w:lang w:eastAsia="ko-KR"/>
              </w:rPr>
            </w:pPr>
            <w:r w:rsidRPr="00393945">
              <w:rPr>
                <w:rFonts w:ascii="Times New Roman" w:eastAsia="Malgun Gothic" w:hAnsi="Times New Roman"/>
                <w:lang w:eastAsia="ko-KR"/>
              </w:rPr>
              <w:t>-</w:t>
            </w:r>
            <w:r w:rsidRPr="00393945">
              <w:rPr>
                <w:rFonts w:ascii="Times New Roman" w:eastAsia="Malgun Gothic" w:hAnsi="Times New Roman"/>
                <w:lang w:eastAsia="ko-KR"/>
              </w:rPr>
              <w:tab/>
            </w:r>
            <w:r w:rsidRPr="00393945">
              <w:rPr>
                <w:rFonts w:ascii="Times New Roman" w:eastAsia="Malgun Gothic" w:hAnsi="Times New Roman"/>
                <w:i/>
                <w:highlight w:val="yellow"/>
                <w:lang w:eastAsia="ko-KR"/>
              </w:rPr>
              <w:t>maxPUSCH-Duration</w:t>
            </w:r>
            <w:r w:rsidRPr="00393945">
              <w:rPr>
                <w:rFonts w:ascii="Times New Roman" w:eastAsia="Malgun Gothic" w:hAnsi="Times New Roman"/>
                <w:lang w:eastAsia="ko-KR"/>
              </w:rPr>
              <w:t xml:space="preserve"> which sets the maximum PUSCH duration allowed for transmission;</w:t>
            </w:r>
          </w:p>
          <w:p w14:paraId="044B8045" w14:textId="77777777" w:rsidR="00393945" w:rsidRPr="00393945" w:rsidRDefault="00393945" w:rsidP="00393945">
            <w:pPr>
              <w:overflowPunct/>
              <w:autoSpaceDE/>
              <w:autoSpaceDN/>
              <w:adjustRightInd/>
              <w:spacing w:after="180"/>
              <w:ind w:left="568" w:hanging="284"/>
              <w:jc w:val="left"/>
              <w:textAlignment w:val="auto"/>
              <w:rPr>
                <w:rFonts w:ascii="Times New Roman" w:eastAsia="Malgun Gothic" w:hAnsi="Times New Roman"/>
                <w:lang w:eastAsia="ko-KR"/>
              </w:rPr>
            </w:pPr>
            <w:r w:rsidRPr="00393945">
              <w:rPr>
                <w:rFonts w:ascii="Times New Roman" w:eastAsia="Malgun Gothic" w:hAnsi="Times New Roman"/>
                <w:lang w:eastAsia="ko-KR"/>
              </w:rPr>
              <w:t>-</w:t>
            </w:r>
            <w:r w:rsidRPr="00393945">
              <w:rPr>
                <w:rFonts w:ascii="Times New Roman" w:eastAsia="Malgun Gothic" w:hAnsi="Times New Roman"/>
                <w:lang w:eastAsia="ko-KR"/>
              </w:rPr>
              <w:tab/>
            </w:r>
            <w:r w:rsidRPr="00393945">
              <w:rPr>
                <w:rFonts w:ascii="Times New Roman" w:eastAsia="Malgun Gothic" w:hAnsi="Times New Roman"/>
                <w:i/>
                <w:highlight w:val="yellow"/>
                <w:lang w:eastAsia="ko-KR"/>
              </w:rPr>
              <w:t>configuredGrantType1Allowed</w:t>
            </w:r>
            <w:r w:rsidRPr="00393945">
              <w:rPr>
                <w:rFonts w:ascii="Times New Roman" w:eastAsia="Malgun Gothic" w:hAnsi="Times New Roman"/>
                <w:lang w:eastAsia="ko-KR"/>
              </w:rPr>
              <w:t xml:space="preserve"> which sets whether a configured grant Type 1 can be used for transmission;</w:t>
            </w:r>
          </w:p>
          <w:p w14:paraId="12ADB04D" w14:textId="418471B2" w:rsidR="00393945" w:rsidRPr="00393945" w:rsidRDefault="00393945" w:rsidP="00393945">
            <w:pPr>
              <w:overflowPunct/>
              <w:autoSpaceDE/>
              <w:autoSpaceDN/>
              <w:adjustRightInd/>
              <w:spacing w:after="180"/>
              <w:ind w:left="568" w:hanging="284"/>
              <w:jc w:val="left"/>
              <w:textAlignment w:val="auto"/>
              <w:rPr>
                <w:rFonts w:eastAsia="Malgun Gothic"/>
                <w:lang w:eastAsia="ko-KR"/>
              </w:rPr>
            </w:pPr>
            <w:r w:rsidRPr="00393945">
              <w:rPr>
                <w:rFonts w:ascii="Times New Roman" w:eastAsia="Malgun Gothic" w:hAnsi="Times New Roman"/>
                <w:lang w:eastAsia="ko-KR"/>
              </w:rPr>
              <w:t>-</w:t>
            </w:r>
            <w:r w:rsidRPr="00393945">
              <w:rPr>
                <w:rFonts w:ascii="Times New Roman" w:eastAsia="Malgun Gothic" w:hAnsi="Times New Roman"/>
                <w:lang w:eastAsia="ko-KR"/>
              </w:rPr>
              <w:tab/>
            </w:r>
            <w:r w:rsidRPr="00393945">
              <w:rPr>
                <w:rFonts w:ascii="Times New Roman" w:eastAsia="Malgun Gothic" w:hAnsi="Times New Roman"/>
                <w:i/>
                <w:highlight w:val="yellow"/>
                <w:lang w:eastAsia="ko-KR"/>
              </w:rPr>
              <w:t>allowedServingCells</w:t>
            </w:r>
            <w:r w:rsidRPr="00393945">
              <w:rPr>
                <w:rFonts w:ascii="Times New Roman" w:eastAsia="Malgun Gothic" w:hAnsi="Times New Roman"/>
                <w:lang w:eastAsia="ko-KR"/>
              </w:rPr>
              <w:t xml:space="preserve"> which sets the allowed cell(s) for transmission.</w:t>
            </w:r>
          </w:p>
        </w:tc>
      </w:tr>
    </w:tbl>
    <w:p w14:paraId="70BDB883" w14:textId="77777777" w:rsidR="00393945" w:rsidRDefault="00393945" w:rsidP="00393945">
      <w:pPr>
        <w:rPr>
          <w:rFonts w:eastAsia="Malgun Gothic"/>
          <w:lang w:val="en-US" w:eastAsia="ko-KR"/>
        </w:rPr>
      </w:pPr>
    </w:p>
    <w:p w14:paraId="37FF09AE" w14:textId="7412CBC1" w:rsidR="00393945" w:rsidRPr="00EA4222" w:rsidRDefault="00393945" w:rsidP="00393945">
      <w:pPr>
        <w:rPr>
          <w:rFonts w:eastAsia="Malgun Gothic"/>
          <w:lang w:val="en-US" w:eastAsia="ko-KR"/>
        </w:rPr>
      </w:pPr>
      <w:r>
        <w:rPr>
          <w:rFonts w:eastAsia="Malgun Gothic"/>
          <w:lang w:val="en-US" w:eastAsia="ko-KR"/>
        </w:rPr>
        <w:t xml:space="preserve">To differentiate traffic with diverse QoS requirement, it is natural to inherit </w:t>
      </w:r>
      <w:r w:rsidRPr="00393945">
        <w:rPr>
          <w:rFonts w:eastAsia="Malgun Gothic"/>
          <w:i/>
          <w:lang w:val="en-US" w:eastAsia="ko-KR"/>
        </w:rPr>
        <w:t>maxPUSCH-Duration</w:t>
      </w:r>
      <w:r>
        <w:rPr>
          <w:rFonts w:eastAsia="Malgun Gothic"/>
          <w:i/>
          <w:lang w:val="en-US" w:eastAsia="ko-KR"/>
        </w:rPr>
        <w:t xml:space="preserve"> and </w:t>
      </w:r>
      <w:r w:rsidRPr="00393945">
        <w:rPr>
          <w:rFonts w:eastAsia="Malgun Gothic"/>
          <w:i/>
          <w:lang w:val="en-US" w:eastAsia="ko-KR"/>
        </w:rPr>
        <w:t>configuredGrantType1Allowed</w:t>
      </w:r>
      <w:r>
        <w:rPr>
          <w:rFonts w:eastAsia="Malgun Gothic"/>
          <w:i/>
          <w:lang w:val="en-US" w:eastAsia="ko-KR"/>
        </w:rPr>
        <w:t xml:space="preserve"> </w:t>
      </w:r>
      <w:r w:rsidRPr="00393945">
        <w:rPr>
          <w:rFonts w:eastAsia="Malgun Gothic"/>
          <w:lang w:val="en-US" w:eastAsia="ko-KR"/>
        </w:rPr>
        <w:t>from NR.</w:t>
      </w:r>
      <w:r>
        <w:rPr>
          <w:rFonts w:eastAsia="Malgun Gothic"/>
          <w:lang w:val="en-US" w:eastAsia="ko-KR"/>
        </w:rPr>
        <w:t xml:space="preserve"> For </w:t>
      </w:r>
      <w:r w:rsidRPr="00393945">
        <w:rPr>
          <w:rFonts w:eastAsia="Malgun Gothic"/>
          <w:i/>
          <w:lang w:val="en-US" w:eastAsia="ko-KR"/>
        </w:rPr>
        <w:t>allowedSCS-List</w:t>
      </w:r>
      <w:r>
        <w:rPr>
          <w:rFonts w:eastAsia="Malgun Gothic"/>
          <w:i/>
          <w:lang w:val="en-US" w:eastAsia="ko-KR"/>
        </w:rPr>
        <w:t xml:space="preserve">, although based current RAN1 agreement there is only </w:t>
      </w:r>
      <w:r w:rsidRPr="00EA4222">
        <w:rPr>
          <w:rFonts w:eastAsia="Malgun Gothic"/>
          <w:lang w:val="en-US" w:eastAsia="ko-KR"/>
        </w:rPr>
        <w:t xml:space="preserve">one SL BWP (a specific numerology) in a SL carrier, we prefer to have it in NR Rel-16 V2X considering possible enhancement of multiple SL BWP in later release. Besides, considering the support packet duplication for NR in later release, we suggest keeping </w:t>
      </w:r>
      <w:r w:rsidRPr="00393945">
        <w:rPr>
          <w:rFonts w:ascii="Times New Roman" w:eastAsia="Malgun Gothic" w:hAnsi="Times New Roman"/>
          <w:i/>
          <w:lang w:eastAsia="ko-KR"/>
        </w:rPr>
        <w:t>allowedServingCells</w:t>
      </w:r>
      <w:r w:rsidRPr="00EA4222">
        <w:rPr>
          <w:rFonts w:ascii="Times New Roman" w:eastAsia="Malgun Gothic" w:hAnsi="Times New Roman"/>
          <w:i/>
          <w:lang w:eastAsia="ko-KR"/>
        </w:rPr>
        <w:t xml:space="preserve"> </w:t>
      </w:r>
      <w:r w:rsidRPr="00EA4222">
        <w:rPr>
          <w:rFonts w:eastAsia="Malgun Gothic"/>
          <w:lang w:val="en-US" w:eastAsia="ko-KR"/>
        </w:rPr>
        <w:t>as we already have in LTE even if SL CA may not be supported in NR Rel-16.</w:t>
      </w:r>
    </w:p>
    <w:p w14:paraId="57926257" w14:textId="6295AAA6" w:rsidR="00393945" w:rsidRDefault="00C24EF5" w:rsidP="00393945">
      <w:pPr>
        <w:rPr>
          <w:rFonts w:eastAsia="Malgun Gothic"/>
          <w:b/>
          <w:lang w:val="en-US" w:eastAsia="ko-KR"/>
        </w:rPr>
      </w:pPr>
      <w:r w:rsidRPr="00EA4222">
        <w:rPr>
          <w:rFonts w:eastAsia="Malgun Gothic"/>
          <w:b/>
          <w:lang w:val="en-US" w:eastAsia="ko-KR"/>
        </w:rPr>
        <w:t>Observation</w:t>
      </w:r>
      <w:r w:rsidR="00E114A1">
        <w:rPr>
          <w:rFonts w:eastAsia="Malgun Gothic"/>
          <w:b/>
          <w:lang w:val="en-US" w:eastAsia="ko-KR"/>
        </w:rPr>
        <w:t xml:space="preserve"> 1</w:t>
      </w:r>
      <w:r w:rsidRPr="00EA4222">
        <w:rPr>
          <w:rFonts w:eastAsia="Malgun Gothic"/>
          <w:b/>
          <w:lang w:val="en-US" w:eastAsia="ko-KR"/>
        </w:rPr>
        <w:t xml:space="preserve">: </w:t>
      </w:r>
      <w:r w:rsidRPr="00393945">
        <w:rPr>
          <w:rFonts w:eastAsia="Malgun Gothic"/>
          <w:b/>
          <w:i/>
          <w:lang w:val="en-US" w:eastAsia="ko-KR"/>
        </w:rPr>
        <w:t>allowedSCS-List</w:t>
      </w:r>
      <w:r w:rsidRPr="00EA4222">
        <w:rPr>
          <w:rFonts w:eastAsia="Malgun Gothic"/>
          <w:b/>
          <w:lang w:val="en-US" w:eastAsia="ko-KR"/>
        </w:rPr>
        <w:t xml:space="preserve"> and </w:t>
      </w:r>
      <w:r w:rsidRPr="00393945">
        <w:rPr>
          <w:rFonts w:eastAsia="Malgun Gothic"/>
          <w:b/>
          <w:i/>
          <w:lang w:val="en-US" w:eastAsia="ko-KR"/>
        </w:rPr>
        <w:t>allowedServingCells</w:t>
      </w:r>
      <w:r w:rsidRPr="00EA4222">
        <w:rPr>
          <w:rFonts w:eastAsia="Malgun Gothic"/>
          <w:b/>
          <w:lang w:val="en-US" w:eastAsia="ko-KR"/>
        </w:rPr>
        <w:t xml:space="preserve"> are not necessary in </w:t>
      </w:r>
      <w:r w:rsidR="00013980">
        <w:rPr>
          <w:rFonts w:eastAsia="Malgun Gothic"/>
          <w:b/>
          <w:lang w:val="en-US" w:eastAsia="ko-KR"/>
        </w:rPr>
        <w:t xml:space="preserve">NR </w:t>
      </w:r>
      <w:r w:rsidRPr="00EA4222">
        <w:rPr>
          <w:rFonts w:eastAsia="Malgun Gothic"/>
          <w:b/>
          <w:lang w:val="en-US" w:eastAsia="ko-KR"/>
        </w:rPr>
        <w:t>Rel-1</w:t>
      </w:r>
      <w:r w:rsidR="00013980">
        <w:rPr>
          <w:rFonts w:eastAsia="Malgun Gothic"/>
          <w:b/>
          <w:lang w:val="en-US" w:eastAsia="ko-KR"/>
        </w:rPr>
        <w:t>6</w:t>
      </w:r>
      <w:r w:rsidRPr="00EA4222">
        <w:rPr>
          <w:rFonts w:eastAsia="Malgun Gothic"/>
          <w:b/>
          <w:lang w:val="en-US" w:eastAsia="ko-KR"/>
        </w:rPr>
        <w:t xml:space="preserve"> in case SL CA is not supported</w:t>
      </w:r>
      <w:r w:rsidR="00013980">
        <w:rPr>
          <w:rFonts w:eastAsia="Malgun Gothic"/>
          <w:b/>
          <w:lang w:val="en-US" w:eastAsia="ko-KR"/>
        </w:rPr>
        <w:t>. However</w:t>
      </w:r>
      <w:r w:rsidRPr="00EA4222">
        <w:rPr>
          <w:rFonts w:eastAsia="Malgun Gothic"/>
          <w:b/>
          <w:lang w:val="en-US" w:eastAsia="ko-KR"/>
        </w:rPr>
        <w:t>, the two metrics are definitely needed in later release.</w:t>
      </w:r>
    </w:p>
    <w:p w14:paraId="7B86DEC8" w14:textId="77777777" w:rsidR="00030380" w:rsidRDefault="00030380" w:rsidP="00393945">
      <w:pPr>
        <w:rPr>
          <w:rFonts w:eastAsia="Malgun Gothic"/>
          <w:b/>
          <w:lang w:val="en-US" w:eastAsia="ko-KR"/>
        </w:rPr>
      </w:pPr>
    </w:p>
    <w:p w14:paraId="001D9CFD" w14:textId="22C08D14" w:rsidR="00030380" w:rsidRDefault="00030380" w:rsidP="00393945">
      <w:pPr>
        <w:rPr>
          <w:rFonts w:eastAsia="Malgun Gothic"/>
          <w:b/>
          <w:lang w:val="en-US" w:eastAsia="ko-KR"/>
        </w:rPr>
      </w:pPr>
      <w:r>
        <w:rPr>
          <w:rFonts w:eastAsia="Malgun Gothic"/>
          <w:b/>
          <w:lang w:val="en-US" w:eastAsia="ko-KR"/>
        </w:rPr>
        <w:t>Proposal</w:t>
      </w:r>
      <w:r w:rsidR="00E114A1">
        <w:rPr>
          <w:rFonts w:eastAsia="Malgun Gothic"/>
          <w:b/>
          <w:lang w:val="en-US" w:eastAsia="ko-KR"/>
        </w:rPr>
        <w:t xml:space="preserve"> 1</w:t>
      </w:r>
      <w:r>
        <w:rPr>
          <w:rFonts w:eastAsia="Malgun Gothic"/>
          <w:b/>
          <w:lang w:val="en-US" w:eastAsia="ko-KR"/>
        </w:rPr>
        <w:t>: Take the four parameters in NR LCP as the baseline LCP metrics.</w:t>
      </w:r>
    </w:p>
    <w:p w14:paraId="033B3255" w14:textId="3C48DDAA" w:rsidR="007227B6" w:rsidRDefault="007227B6" w:rsidP="007227B6">
      <w:pPr>
        <w:rPr>
          <w:rFonts w:eastAsia="Malgun Gothic"/>
          <w:lang w:val="en-US" w:eastAsia="ko-KR"/>
        </w:rPr>
      </w:pPr>
      <w:r w:rsidRPr="00680DAF">
        <w:rPr>
          <w:rFonts w:eastAsia="Malgun Gothic"/>
          <w:lang w:val="en-US" w:eastAsia="ko-KR"/>
        </w:rPr>
        <w:lastRenderedPageBreak/>
        <w:t xml:space="preserve">In LTE V2X, CBR is used as a LCP metric, i.e. the priority of a SL LCH is associated with a CBR threshold </w:t>
      </w:r>
      <w:r w:rsidRPr="007227B6">
        <w:rPr>
          <w:rFonts w:ascii="Times New Roman" w:hAnsi="Times New Roman"/>
          <w:i/>
          <w:highlight w:val="yellow"/>
        </w:rPr>
        <w:t>threshCBR-FreqReselection</w:t>
      </w:r>
      <w:r w:rsidRPr="00680DAF">
        <w:rPr>
          <w:rFonts w:ascii="Times New Roman" w:hAnsi="Times New Roman"/>
          <w:i/>
        </w:rPr>
        <w:t xml:space="preserve">. </w:t>
      </w:r>
      <w:r w:rsidR="00680DAF" w:rsidRPr="00680DAF">
        <w:rPr>
          <w:rFonts w:eastAsia="Malgun Gothic"/>
          <w:lang w:val="en-US" w:eastAsia="ko-KR"/>
        </w:rPr>
        <w:t>When the carrier is reselected, UE can use the SL grant of the carrier to carry the data of the SL LCH i</w:t>
      </w:r>
      <w:r w:rsidRPr="00680DAF">
        <w:rPr>
          <w:rFonts w:eastAsia="Malgun Gothic"/>
          <w:lang w:val="en-US" w:eastAsia="ko-KR"/>
        </w:rPr>
        <w:t xml:space="preserve">f the CBR threshold is </w:t>
      </w:r>
      <w:r w:rsidR="00680DAF" w:rsidRPr="00680DAF">
        <w:rPr>
          <w:rFonts w:eastAsia="Malgun Gothic"/>
          <w:lang w:val="en-US" w:eastAsia="ko-KR"/>
        </w:rPr>
        <w:t xml:space="preserve">no </w:t>
      </w:r>
      <w:r w:rsidRPr="00680DAF">
        <w:rPr>
          <w:rFonts w:eastAsia="Malgun Gothic"/>
          <w:lang w:val="en-US" w:eastAsia="ko-KR"/>
        </w:rPr>
        <w:t xml:space="preserve">lower than </w:t>
      </w:r>
      <w:r w:rsidR="00680DAF" w:rsidRPr="00680DAF">
        <w:rPr>
          <w:rFonts w:eastAsia="Malgun Gothic"/>
          <w:lang w:val="en-US" w:eastAsia="ko-KR"/>
        </w:rPr>
        <w:t>the CBR of the carrier (i.e. the CBR of the carrier is acceptable to the SL LCH).</w:t>
      </w:r>
      <w:r w:rsidR="0023730B">
        <w:rPr>
          <w:rFonts w:eastAsia="Malgun Gothic"/>
          <w:lang w:val="en-US" w:eastAsia="ko-KR"/>
        </w:rPr>
        <w:t xml:space="preserve"> Besides, the CBR threshold is used for UE to reselect TX carrier.</w:t>
      </w:r>
    </w:p>
    <w:p w14:paraId="49CE2E56" w14:textId="77777777" w:rsidR="00FB7C2E" w:rsidRDefault="00FB7C2E" w:rsidP="007227B6">
      <w:pPr>
        <w:rPr>
          <w:rFonts w:eastAsia="Malgun Gothic"/>
          <w:lang w:val="en-US" w:eastAsia="ko-KR"/>
        </w:rPr>
      </w:pPr>
    </w:p>
    <w:p w14:paraId="0B3DA5C5" w14:textId="3FAF2C83" w:rsidR="00FB7C2E" w:rsidRDefault="00FB7C2E" w:rsidP="007227B6">
      <w:pPr>
        <w:rPr>
          <w:rFonts w:eastAsia="Malgun Gothic"/>
          <w:lang w:val="en-US" w:eastAsia="ko-KR"/>
        </w:rPr>
      </w:pPr>
      <w:r>
        <w:rPr>
          <w:rFonts w:eastAsia="Malgun Gothic"/>
          <w:lang w:val="en-US" w:eastAsia="ko-KR"/>
        </w:rPr>
        <w:t>In NR, we think similar idea can be reused in LCP, i.e. if based on measurement result, SL grant is not good enough to carry the data of a SL channel, then MAC should not include the data of the SL LCH into the MAC PDU transmitted on the SL grant. Instead, UE may need to reselect resource (</w:t>
      </w:r>
      <w:r w:rsidR="0023730B">
        <w:rPr>
          <w:rFonts w:eastAsia="Malgun Gothic"/>
          <w:lang w:val="en-US" w:eastAsia="ko-KR"/>
        </w:rPr>
        <w:t xml:space="preserve">e.g. TX </w:t>
      </w:r>
      <w:r>
        <w:rPr>
          <w:rFonts w:eastAsia="Malgun Gothic"/>
          <w:lang w:val="en-US" w:eastAsia="ko-KR"/>
        </w:rPr>
        <w:t>carrier</w:t>
      </w:r>
      <w:r w:rsidR="0023730B">
        <w:rPr>
          <w:rFonts w:eastAsia="Malgun Gothic"/>
          <w:lang w:val="en-US" w:eastAsia="ko-KR"/>
        </w:rPr>
        <w:t>, if supported,</w:t>
      </w:r>
      <w:r>
        <w:rPr>
          <w:rFonts w:eastAsia="Malgun Gothic"/>
          <w:lang w:val="en-US" w:eastAsia="ko-KR"/>
        </w:rPr>
        <w:t xml:space="preserve"> or resource pool) to satisfy the QoS requirement of SL LCHs.</w:t>
      </w:r>
    </w:p>
    <w:p w14:paraId="72CA678E" w14:textId="4FF10BE3" w:rsidR="00680DAF" w:rsidRDefault="00FB7C2E" w:rsidP="007227B6">
      <w:pPr>
        <w:rPr>
          <w:rFonts w:eastAsia="Malgun Gothic"/>
          <w:b/>
          <w:lang w:val="en-US" w:eastAsia="ko-KR"/>
        </w:rPr>
      </w:pPr>
      <w:r>
        <w:rPr>
          <w:rFonts w:eastAsia="Malgun Gothic"/>
          <w:b/>
          <w:lang w:val="en-US" w:eastAsia="ko-KR"/>
        </w:rPr>
        <w:t>Observation</w:t>
      </w:r>
      <w:r w:rsidR="00E114A1">
        <w:rPr>
          <w:rFonts w:eastAsia="Malgun Gothic"/>
          <w:b/>
          <w:lang w:val="en-US" w:eastAsia="ko-KR"/>
        </w:rPr>
        <w:t xml:space="preserve"> 2</w:t>
      </w:r>
      <w:r>
        <w:rPr>
          <w:rFonts w:eastAsia="Malgun Gothic"/>
          <w:b/>
          <w:lang w:val="en-US" w:eastAsia="ko-KR"/>
        </w:rPr>
        <w:t xml:space="preserve">: In LTE V2X, CBR threshold is introduced as a LCP </w:t>
      </w:r>
      <w:r w:rsidR="0023730B">
        <w:rPr>
          <w:rFonts w:eastAsia="Malgun Gothic"/>
          <w:b/>
          <w:lang w:val="en-US" w:eastAsia="ko-KR"/>
        </w:rPr>
        <w:t>metric</w:t>
      </w:r>
      <w:r>
        <w:rPr>
          <w:rFonts w:eastAsia="Malgun Gothic"/>
          <w:b/>
          <w:lang w:val="en-US" w:eastAsia="ko-KR"/>
        </w:rPr>
        <w:t>.</w:t>
      </w:r>
    </w:p>
    <w:p w14:paraId="283B771D" w14:textId="515049AF" w:rsidR="00FB7C2E" w:rsidRDefault="00FB7C2E" w:rsidP="007227B6">
      <w:pPr>
        <w:rPr>
          <w:rFonts w:eastAsia="Malgun Gothic"/>
          <w:b/>
          <w:lang w:val="en-US" w:eastAsia="ko-KR"/>
        </w:rPr>
      </w:pPr>
      <w:r>
        <w:rPr>
          <w:rFonts w:eastAsia="Malgun Gothic"/>
          <w:b/>
          <w:lang w:val="en-US" w:eastAsia="ko-KR"/>
        </w:rPr>
        <w:t>Proposal</w:t>
      </w:r>
      <w:r w:rsidR="00DD7D1F">
        <w:rPr>
          <w:rFonts w:eastAsia="Malgun Gothic"/>
          <w:b/>
          <w:lang w:val="en-US" w:eastAsia="ko-KR"/>
        </w:rPr>
        <w:t xml:space="preserve"> 2</w:t>
      </w:r>
      <w:r>
        <w:rPr>
          <w:rFonts w:eastAsia="Malgun Gothic"/>
          <w:b/>
          <w:lang w:val="en-US" w:eastAsia="ko-KR"/>
        </w:rPr>
        <w:t xml:space="preserve">: RAN2 supports </w:t>
      </w:r>
      <w:r w:rsidR="0023730B">
        <w:rPr>
          <w:rFonts w:eastAsia="Malgun Gothic"/>
          <w:b/>
          <w:lang w:val="en-US" w:eastAsia="ko-KR"/>
        </w:rPr>
        <w:t>to use</w:t>
      </w:r>
      <w:r>
        <w:rPr>
          <w:rFonts w:eastAsia="Malgun Gothic"/>
          <w:b/>
          <w:lang w:val="en-US" w:eastAsia="ko-KR"/>
        </w:rPr>
        <w:t xml:space="preserve"> resource measurement results</w:t>
      </w:r>
      <w:r w:rsidR="0023730B">
        <w:rPr>
          <w:rFonts w:eastAsia="Malgun Gothic"/>
          <w:b/>
          <w:lang w:val="en-US" w:eastAsia="ko-KR"/>
        </w:rPr>
        <w:t xml:space="preserve"> (e.g. CBR) to perform LCP and </w:t>
      </w:r>
      <w:r>
        <w:rPr>
          <w:rFonts w:eastAsia="Malgun Gothic"/>
          <w:b/>
          <w:lang w:val="en-US" w:eastAsia="ko-KR"/>
        </w:rPr>
        <w:t>resource reselection. The definition and details the metric are up to RAN1 decision.</w:t>
      </w:r>
    </w:p>
    <w:p w14:paraId="39C0470D" w14:textId="70EA670E" w:rsidR="007227B6" w:rsidRDefault="007227B6" w:rsidP="007227B6">
      <w:pPr>
        <w:rPr>
          <w:rFonts w:eastAsia="Malgun Gothic"/>
          <w:b/>
          <w:lang w:val="en-US" w:eastAsia="ko-KR"/>
        </w:rPr>
      </w:pPr>
    </w:p>
    <w:tbl>
      <w:tblPr>
        <w:tblStyle w:val="TableGrid"/>
        <w:tblW w:w="0" w:type="auto"/>
        <w:tblLook w:val="04A0" w:firstRow="1" w:lastRow="0" w:firstColumn="1" w:lastColumn="0" w:noHBand="0" w:noVBand="1"/>
      </w:tblPr>
      <w:tblGrid>
        <w:gridCol w:w="9350"/>
      </w:tblGrid>
      <w:tr w:rsidR="007227B6" w14:paraId="49643393" w14:textId="77777777" w:rsidTr="007227B6">
        <w:tc>
          <w:tcPr>
            <w:tcW w:w="9350" w:type="dxa"/>
          </w:tcPr>
          <w:p w14:paraId="241B5DE7" w14:textId="77777777" w:rsidR="007227B6" w:rsidRPr="007227B6" w:rsidRDefault="007227B6" w:rsidP="007227B6">
            <w:pPr>
              <w:keepNext/>
              <w:keepLines/>
              <w:spacing w:before="120" w:after="180"/>
              <w:ind w:left="1701" w:hanging="1701"/>
              <w:jc w:val="left"/>
              <w:outlineLvl w:val="4"/>
              <w:rPr>
                <w:sz w:val="22"/>
                <w:lang w:eastAsia="en-GB"/>
              </w:rPr>
            </w:pPr>
            <w:bookmarkStart w:id="3" w:name="_Toc535101918"/>
            <w:r w:rsidRPr="007227B6">
              <w:rPr>
                <w:sz w:val="22"/>
                <w:lang w:eastAsia="en-GB"/>
              </w:rPr>
              <w:t>5.14.1.3.1</w:t>
            </w:r>
            <w:r w:rsidRPr="007227B6">
              <w:rPr>
                <w:sz w:val="22"/>
                <w:lang w:eastAsia="en-GB"/>
              </w:rPr>
              <w:tab/>
              <w:t>Logical channel prioritization</w:t>
            </w:r>
            <w:bookmarkEnd w:id="3"/>
          </w:p>
          <w:p w14:paraId="48EE360B" w14:textId="2735EDF5" w:rsidR="007227B6" w:rsidRPr="007227B6" w:rsidRDefault="007227B6" w:rsidP="007227B6">
            <w:pPr>
              <w:spacing w:after="180"/>
              <w:jc w:val="left"/>
              <w:rPr>
                <w:rFonts w:ascii="Times New Roman" w:hAnsi="Times New Roman"/>
                <w:lang w:eastAsia="en-GB"/>
              </w:rPr>
            </w:pPr>
            <w:r>
              <w:rPr>
                <w:rFonts w:ascii="Times New Roman" w:hAnsi="Times New Roman"/>
                <w:lang w:eastAsia="en-GB"/>
              </w:rPr>
              <w:t>…</w:t>
            </w:r>
          </w:p>
          <w:p w14:paraId="759C16A4" w14:textId="77777777" w:rsidR="007227B6" w:rsidRPr="007227B6" w:rsidRDefault="007227B6" w:rsidP="007227B6">
            <w:pPr>
              <w:spacing w:after="180"/>
              <w:jc w:val="left"/>
              <w:rPr>
                <w:rFonts w:ascii="Times New Roman" w:hAnsi="Times New Roman"/>
                <w:noProof/>
                <w:lang w:eastAsia="en-GB"/>
              </w:rPr>
            </w:pPr>
            <w:r w:rsidRPr="007227B6">
              <w:rPr>
                <w:rFonts w:ascii="Times New Roman" w:hAnsi="Times New Roman"/>
                <w:noProof/>
                <w:lang w:eastAsia="en-GB"/>
              </w:rPr>
              <w:t>The MAC entity shall perform the following Logical Channel Prioritization procedure either for each SCI transmitted in an SC period in sidelink communication, or for each SCI corresponding to a new transmission in V2X sidelink communication:</w:t>
            </w:r>
          </w:p>
          <w:p w14:paraId="001D78D5" w14:textId="77777777" w:rsidR="007227B6" w:rsidRPr="007227B6" w:rsidRDefault="007227B6" w:rsidP="007227B6">
            <w:pPr>
              <w:spacing w:after="180"/>
              <w:ind w:left="568" w:hanging="284"/>
              <w:jc w:val="left"/>
              <w:rPr>
                <w:rFonts w:ascii="Times New Roman" w:hAnsi="Times New Roman"/>
                <w:noProof/>
                <w:lang w:eastAsia="en-GB"/>
              </w:rPr>
            </w:pPr>
            <w:r w:rsidRPr="007227B6">
              <w:rPr>
                <w:rFonts w:ascii="Times New Roman" w:hAnsi="Times New Roman"/>
                <w:noProof/>
                <w:lang w:eastAsia="en-GB"/>
              </w:rPr>
              <w:t>-</w:t>
            </w:r>
            <w:r w:rsidRPr="007227B6">
              <w:rPr>
                <w:rFonts w:ascii="Times New Roman" w:hAnsi="Times New Roman"/>
                <w:noProof/>
                <w:lang w:eastAsia="en-GB"/>
              </w:rPr>
              <w:tab/>
              <w:t>The MAC entity shall allocate resources to the sidelink logical channels in the following steps:</w:t>
            </w:r>
          </w:p>
          <w:p w14:paraId="05B1428C" w14:textId="77777777" w:rsidR="007227B6" w:rsidRPr="007227B6" w:rsidRDefault="007227B6" w:rsidP="007227B6">
            <w:pPr>
              <w:spacing w:after="180"/>
              <w:ind w:left="851" w:hanging="284"/>
              <w:jc w:val="left"/>
              <w:rPr>
                <w:rFonts w:ascii="Times New Roman" w:hAnsi="Times New Roman"/>
                <w:lang w:eastAsia="en-GB"/>
              </w:rPr>
            </w:pPr>
            <w:r w:rsidRPr="007227B6">
              <w:rPr>
                <w:rFonts w:ascii="Times New Roman" w:hAnsi="Times New Roman"/>
                <w:noProof/>
                <w:lang w:eastAsia="en-GB"/>
              </w:rPr>
              <w:t>-</w:t>
            </w:r>
            <w:r w:rsidRPr="007227B6">
              <w:rPr>
                <w:rFonts w:ascii="Times New Roman" w:hAnsi="Times New Roman"/>
                <w:noProof/>
                <w:lang w:eastAsia="en-GB"/>
              </w:rPr>
              <w:tab/>
            </w:r>
            <w:r w:rsidRPr="007227B6">
              <w:rPr>
                <w:rFonts w:ascii="Times New Roman" w:hAnsi="Times New Roman"/>
                <w:lang w:eastAsia="en-GB"/>
              </w:rPr>
              <w:t>Only consider sidelink logical channels not previously selected for this SC period and the SC periods (if any) which are overlapping with this SC period, to have data available for transmission in sidelink communication;</w:t>
            </w:r>
          </w:p>
          <w:p w14:paraId="7C52AD0E" w14:textId="77777777" w:rsidR="007227B6" w:rsidRPr="007227B6" w:rsidRDefault="007227B6" w:rsidP="007227B6">
            <w:pPr>
              <w:spacing w:after="180"/>
              <w:ind w:left="851" w:hanging="284"/>
              <w:jc w:val="left"/>
              <w:rPr>
                <w:rFonts w:ascii="Times New Roman" w:hAnsi="Times New Roman"/>
              </w:rPr>
            </w:pPr>
            <w:r w:rsidRPr="007227B6">
              <w:rPr>
                <w:rFonts w:ascii="Times New Roman" w:hAnsi="Times New Roman"/>
                <w:lang w:eastAsia="en-GB"/>
              </w:rPr>
              <w:t>-</w:t>
            </w:r>
            <w:r w:rsidRPr="007227B6">
              <w:rPr>
                <w:rFonts w:ascii="Times New Roman" w:hAnsi="Times New Roman"/>
                <w:lang w:eastAsia="en-GB"/>
              </w:rPr>
              <w:tab/>
              <w:t xml:space="preserve">Only consider sidelink logical channels which </w:t>
            </w:r>
            <w:r w:rsidRPr="007227B6">
              <w:rPr>
                <w:rFonts w:ascii="Times New Roman" w:hAnsi="Times New Roman"/>
              </w:rPr>
              <w:t>meet the following conditions:</w:t>
            </w:r>
          </w:p>
          <w:p w14:paraId="0AC5E324" w14:textId="77777777" w:rsidR="007227B6" w:rsidRPr="007227B6" w:rsidRDefault="007227B6" w:rsidP="007227B6">
            <w:pPr>
              <w:spacing w:after="180"/>
              <w:ind w:left="1135" w:hanging="284"/>
              <w:jc w:val="left"/>
              <w:rPr>
                <w:rFonts w:ascii="Times New Roman" w:hAnsi="Times New Roman"/>
              </w:rPr>
            </w:pPr>
            <w:r w:rsidRPr="007227B6">
              <w:rPr>
                <w:rFonts w:ascii="Times New Roman" w:hAnsi="Times New Roman"/>
              </w:rPr>
              <w:t>-</w:t>
            </w:r>
            <w:r w:rsidRPr="007227B6">
              <w:rPr>
                <w:rFonts w:ascii="Times New Roman" w:hAnsi="Times New Roman"/>
              </w:rPr>
              <w:tab/>
            </w:r>
            <w:r w:rsidRPr="007227B6">
              <w:rPr>
                <w:rFonts w:ascii="Times New Roman" w:hAnsi="Times New Roman"/>
                <w:lang w:eastAsia="en-GB"/>
              </w:rPr>
              <w:t xml:space="preserve">allowed on the </w:t>
            </w:r>
            <w:r w:rsidRPr="007227B6">
              <w:rPr>
                <w:rFonts w:ascii="Times New Roman" w:hAnsi="Times New Roman"/>
                <w:highlight w:val="yellow"/>
                <w:lang w:eastAsia="en-GB"/>
              </w:rPr>
              <w:t>carrier</w:t>
            </w:r>
            <w:r w:rsidRPr="007227B6">
              <w:rPr>
                <w:rFonts w:ascii="Times New Roman" w:hAnsi="Times New Roman"/>
                <w:lang w:eastAsia="en-GB"/>
              </w:rPr>
              <w:t xml:space="preserve"> where the SCI is transmitted for V2X sidelink communication, if the carrier is configured by upper layers according to TS 36.331 [8] and TS 24.386 [15];</w:t>
            </w:r>
          </w:p>
          <w:p w14:paraId="64A7A2BC" w14:textId="77777777" w:rsidR="007227B6" w:rsidRPr="007227B6" w:rsidRDefault="007227B6" w:rsidP="007227B6">
            <w:pPr>
              <w:spacing w:after="180"/>
              <w:ind w:left="1135" w:hanging="284"/>
              <w:jc w:val="left"/>
              <w:rPr>
                <w:rFonts w:ascii="Times New Roman" w:hAnsi="Times New Roman"/>
                <w:lang w:eastAsia="en-GB"/>
              </w:rPr>
            </w:pPr>
            <w:r w:rsidRPr="007227B6">
              <w:rPr>
                <w:rFonts w:ascii="Times New Roman" w:hAnsi="Times New Roman"/>
              </w:rPr>
              <w:t>-</w:t>
            </w:r>
            <w:r w:rsidRPr="007227B6">
              <w:rPr>
                <w:rFonts w:ascii="Times New Roman" w:hAnsi="Times New Roman"/>
              </w:rPr>
              <w:tab/>
            </w:r>
            <w:r w:rsidRPr="007227B6">
              <w:rPr>
                <w:rFonts w:ascii="Times New Roman" w:hAnsi="Times New Roman"/>
                <w:highlight w:val="green"/>
              </w:rPr>
              <w:t xml:space="preserve">having </w:t>
            </w:r>
            <w:r w:rsidRPr="007227B6">
              <w:rPr>
                <w:rFonts w:ascii="Times New Roman" w:hAnsi="Times New Roman"/>
                <w:highlight w:val="green"/>
                <w:lang w:eastAsia="en-GB"/>
              </w:rPr>
              <w:t xml:space="preserve">a priority </w:t>
            </w:r>
            <w:r w:rsidRPr="007227B6">
              <w:rPr>
                <w:rFonts w:ascii="Times New Roman" w:hAnsi="Times New Roman"/>
                <w:highlight w:val="green"/>
              </w:rPr>
              <w:t xml:space="preserve">whose </w:t>
            </w:r>
            <w:r w:rsidRPr="007227B6">
              <w:rPr>
                <w:rFonts w:ascii="Times New Roman" w:hAnsi="Times New Roman"/>
                <w:highlight w:val="green"/>
                <w:lang w:eastAsia="en-GB"/>
              </w:rPr>
              <w:t>associated</w:t>
            </w:r>
            <w:r w:rsidRPr="007227B6">
              <w:rPr>
                <w:rFonts w:ascii="Times New Roman" w:hAnsi="Times New Roman"/>
                <w:lang w:eastAsia="en-GB"/>
              </w:rPr>
              <w:t xml:space="preserve"> </w:t>
            </w:r>
            <w:r w:rsidRPr="007227B6">
              <w:rPr>
                <w:rFonts w:ascii="Times New Roman" w:hAnsi="Times New Roman"/>
                <w:i/>
                <w:highlight w:val="yellow"/>
              </w:rPr>
              <w:t>threshCBR-FreqReselection</w:t>
            </w:r>
            <w:r w:rsidRPr="007227B6">
              <w:rPr>
                <w:rFonts w:ascii="Times New Roman" w:hAnsi="Times New Roman"/>
                <w:lang w:eastAsia="en-GB"/>
              </w:rPr>
              <w:t xml:space="preserve"> </w:t>
            </w:r>
            <w:r w:rsidRPr="007227B6">
              <w:rPr>
                <w:rFonts w:ascii="Times New Roman" w:hAnsi="Times New Roman"/>
                <w:highlight w:val="green"/>
              </w:rPr>
              <w:t xml:space="preserve">is </w:t>
            </w:r>
            <w:r w:rsidRPr="007227B6">
              <w:rPr>
                <w:rFonts w:ascii="Times New Roman" w:hAnsi="Times New Roman"/>
                <w:highlight w:val="green"/>
                <w:lang w:eastAsia="en-GB"/>
              </w:rPr>
              <w:t>no lower than the CBR of the carrier when the carrier is (re-)selected in accordance with 5.14.1.5</w:t>
            </w:r>
            <w:r w:rsidRPr="007227B6">
              <w:rPr>
                <w:rFonts w:ascii="Times New Roman" w:hAnsi="Times New Roman"/>
              </w:rPr>
              <w:t>;</w:t>
            </w:r>
          </w:p>
          <w:p w14:paraId="0E1AEB27" w14:textId="77777777" w:rsidR="007227B6" w:rsidRPr="007227B6" w:rsidRDefault="007227B6" w:rsidP="007227B6">
            <w:pPr>
              <w:spacing w:after="180"/>
              <w:ind w:left="851" w:hanging="284"/>
              <w:jc w:val="left"/>
              <w:rPr>
                <w:rFonts w:ascii="Times New Roman" w:hAnsi="Times New Roman"/>
                <w:noProof/>
              </w:rPr>
            </w:pPr>
            <w:r w:rsidRPr="007227B6">
              <w:rPr>
                <w:rFonts w:ascii="Times New Roman" w:hAnsi="Times New Roman"/>
                <w:lang w:eastAsia="en-GB"/>
              </w:rPr>
              <w:t>-</w:t>
            </w:r>
            <w:r w:rsidRPr="007227B6">
              <w:rPr>
                <w:rFonts w:ascii="Times New Roman" w:hAnsi="Times New Roman"/>
                <w:lang w:eastAsia="en-GB"/>
              </w:rPr>
              <w:tab/>
              <w:t xml:space="preserve">Only consider one sidelink logical channel among sidelink logical channels </w:t>
            </w:r>
            <w:r w:rsidRPr="007227B6">
              <w:rPr>
                <w:rFonts w:ascii="Times New Roman" w:hAnsi="Times New Roman"/>
                <w:highlight w:val="yellow"/>
                <w:lang w:eastAsia="en-GB"/>
              </w:rPr>
              <w:t>corresponding to same PDCP entity</w:t>
            </w:r>
            <w:r w:rsidRPr="007227B6">
              <w:rPr>
                <w:rFonts w:ascii="Times New Roman" w:hAnsi="Times New Roman"/>
                <w:lang w:eastAsia="en-GB"/>
              </w:rPr>
              <w:t xml:space="preserve">, if </w:t>
            </w:r>
            <w:r w:rsidRPr="007227B6">
              <w:rPr>
                <w:rFonts w:ascii="Times New Roman" w:hAnsi="Times New Roman"/>
                <w:highlight w:val="yellow"/>
                <w:lang w:eastAsia="en-GB"/>
              </w:rPr>
              <w:t>duplication</w:t>
            </w:r>
            <w:r w:rsidRPr="007227B6">
              <w:rPr>
                <w:rFonts w:ascii="Times New Roman" w:hAnsi="Times New Roman"/>
                <w:lang w:eastAsia="en-GB"/>
              </w:rPr>
              <w:t xml:space="preserve"> is activated as specified in TS 36.323 [4].</w:t>
            </w:r>
          </w:p>
          <w:p w14:paraId="39BBFD60" w14:textId="77777777" w:rsidR="007227B6" w:rsidRPr="007227B6" w:rsidRDefault="007227B6" w:rsidP="007227B6">
            <w:pPr>
              <w:spacing w:after="180"/>
              <w:ind w:left="851" w:hanging="284"/>
              <w:jc w:val="left"/>
              <w:rPr>
                <w:rFonts w:ascii="Times New Roman" w:hAnsi="Times New Roman"/>
                <w:noProof/>
              </w:rPr>
            </w:pPr>
            <w:r w:rsidRPr="007227B6">
              <w:rPr>
                <w:rFonts w:ascii="Times New Roman" w:hAnsi="Times New Roman"/>
                <w:noProof/>
                <w:lang w:eastAsia="en-GB"/>
              </w:rPr>
              <w:t>-</w:t>
            </w:r>
            <w:r w:rsidRPr="007227B6">
              <w:rPr>
                <w:rFonts w:ascii="Times New Roman" w:hAnsi="Times New Roman"/>
                <w:noProof/>
                <w:lang w:eastAsia="en-GB"/>
              </w:rPr>
              <w:tab/>
              <w:t>Step 0: Select a ProSe Destination, having the sidelink logical channel with the highest priority, among the sidelink logical channels having data available for transmission and having the same transmission format as the one selected corresponding to the ProSe Destination;</w:t>
            </w:r>
          </w:p>
          <w:p w14:paraId="188BE1DA" w14:textId="45FFD515" w:rsidR="007227B6" w:rsidRPr="007227B6" w:rsidRDefault="002219E5" w:rsidP="002219E5">
            <w:pPr>
              <w:keepLines/>
              <w:spacing w:after="180"/>
              <w:ind w:left="1135" w:hanging="851"/>
              <w:jc w:val="left"/>
              <w:rPr>
                <w:rFonts w:eastAsia="Malgun Gothic"/>
                <w:b/>
                <w:lang w:eastAsia="ko-KR"/>
              </w:rPr>
            </w:pPr>
            <w:r>
              <w:rPr>
                <w:rFonts w:ascii="Times New Roman" w:hAnsi="Times New Roman"/>
                <w:lang w:eastAsia="en-GB"/>
              </w:rPr>
              <w:t>…</w:t>
            </w:r>
          </w:p>
        </w:tc>
      </w:tr>
    </w:tbl>
    <w:p w14:paraId="20729E9B" w14:textId="77777777" w:rsidR="007227B6" w:rsidRDefault="007227B6" w:rsidP="00393945">
      <w:pPr>
        <w:rPr>
          <w:rFonts w:eastAsia="Malgun Gothic"/>
          <w:b/>
          <w:lang w:val="en-US" w:eastAsia="ko-KR"/>
        </w:rPr>
      </w:pPr>
    </w:p>
    <w:p w14:paraId="64C95F0C" w14:textId="7A4BD96A" w:rsidR="00993E33" w:rsidRDefault="00993E33" w:rsidP="00393945">
      <w:pPr>
        <w:rPr>
          <w:rFonts w:eastAsia="Malgun Gothic"/>
          <w:lang w:val="en-US" w:eastAsia="ko-KR"/>
        </w:rPr>
      </w:pPr>
      <w:r w:rsidRPr="00993E33">
        <w:rPr>
          <w:rFonts w:eastAsia="Malgun Gothic"/>
          <w:lang w:val="en-US" w:eastAsia="ko-KR"/>
        </w:rPr>
        <w:t>In</w:t>
      </w:r>
      <w:r>
        <w:rPr>
          <w:rFonts w:eastAsia="Malgun Gothic"/>
          <w:lang w:val="en-US" w:eastAsia="ko-KR"/>
        </w:rPr>
        <w:t xml:space="preserve"> NR, a UE may simultaneously have broadcast, groupcast, and unicast traffic to be transmitted. As we know, HARQ operations for different cast mode are different, i.e. for broadcast, HARQ feedback is not needed; for unicast, HARQ feedback is needed; and for groupcast, the HARQ feedback may be enabled or disabled based on the TX-RX range.</w:t>
      </w:r>
      <w:r w:rsidR="00E114A1">
        <w:rPr>
          <w:rFonts w:eastAsia="Malgun Gothic"/>
          <w:lang w:val="en-US" w:eastAsia="ko-KR"/>
        </w:rPr>
        <w:t xml:space="preserve"> So, it seems straightforward not to multiplex traffic with different cast mode into the same MAC PDU because traffic applying different cast mode have different QoS requirement and apply different HARQ operation.</w:t>
      </w:r>
    </w:p>
    <w:p w14:paraId="1E994DD6" w14:textId="102795A5" w:rsidR="00E114A1" w:rsidRPr="00E114A1" w:rsidRDefault="00E114A1" w:rsidP="00393945">
      <w:pPr>
        <w:rPr>
          <w:rFonts w:eastAsia="Malgun Gothic"/>
          <w:b/>
          <w:lang w:val="en-US" w:eastAsia="ko-KR"/>
        </w:rPr>
      </w:pPr>
      <w:r w:rsidRPr="00E114A1">
        <w:rPr>
          <w:rFonts w:eastAsia="Malgun Gothic"/>
          <w:b/>
          <w:lang w:val="en-US" w:eastAsia="ko-KR"/>
        </w:rPr>
        <w:t>Observation</w:t>
      </w:r>
      <w:r w:rsidR="00DD7D1F">
        <w:rPr>
          <w:rFonts w:eastAsia="Malgun Gothic"/>
          <w:b/>
          <w:lang w:val="en-US" w:eastAsia="ko-KR"/>
        </w:rPr>
        <w:t xml:space="preserve"> 3</w:t>
      </w:r>
      <w:r w:rsidRPr="00E114A1">
        <w:rPr>
          <w:rFonts w:eastAsia="Malgun Gothic"/>
          <w:b/>
          <w:lang w:val="en-US" w:eastAsia="ko-KR"/>
        </w:rPr>
        <w:t>: From QoS and HARQ operation perspective, traffic from different cast modes should be distinguished and should not multiplexed into the same MAC PDU.</w:t>
      </w:r>
    </w:p>
    <w:p w14:paraId="33BF8E9D" w14:textId="77777777" w:rsidR="00E114A1" w:rsidRDefault="00E114A1" w:rsidP="00393945">
      <w:pPr>
        <w:rPr>
          <w:rFonts w:eastAsia="Malgun Gothic"/>
          <w:lang w:val="en-US" w:eastAsia="ko-KR"/>
        </w:rPr>
      </w:pPr>
    </w:p>
    <w:p w14:paraId="44C7F950" w14:textId="77777777" w:rsidR="004F4FA9" w:rsidRDefault="00E114A1" w:rsidP="00393945">
      <w:pPr>
        <w:rPr>
          <w:rFonts w:eastAsia="Malgun Gothic"/>
          <w:lang w:val="en-US" w:eastAsia="ko-KR"/>
        </w:rPr>
      </w:pPr>
      <w:r>
        <w:rPr>
          <w:rFonts w:eastAsia="Malgun Gothic"/>
          <w:lang w:val="en-US" w:eastAsia="ko-KR"/>
        </w:rPr>
        <w:t>A simple way to implement this is to introduce a new LCP metric for NR V2X. For example, a UL grant tagged for broadcast transmission should not be used to carry traffic for groupcast or unicast if higher QoS requirement is needed.</w:t>
      </w:r>
      <w:r w:rsidR="004F4FA9">
        <w:rPr>
          <w:rFonts w:eastAsia="Malgun Gothic"/>
          <w:lang w:val="en-US" w:eastAsia="ko-KR"/>
        </w:rPr>
        <w:t xml:space="preserve"> </w:t>
      </w:r>
    </w:p>
    <w:p w14:paraId="6C196088" w14:textId="6B37F826" w:rsidR="00E114A1" w:rsidRDefault="004F4FA9" w:rsidP="00393945">
      <w:pPr>
        <w:rPr>
          <w:rFonts w:eastAsia="Malgun Gothic"/>
          <w:lang w:val="en-US" w:eastAsia="ko-KR"/>
        </w:rPr>
      </w:pPr>
      <w:r>
        <w:rPr>
          <w:rFonts w:eastAsia="Malgun Gothic"/>
          <w:lang w:val="en-US" w:eastAsia="ko-KR"/>
        </w:rPr>
        <w:t>Another alternative is that each resource pool is associated with the supported cast mode, and the LCP parameter includes the available resource pool ID. For example, if resource pool #1 to #3 is dedicated for unicast (e.g. for support of stringent QoS requirement), then a SL LCH carrying unicast traffic is associated with resource pool ID 1 to 3. When a SL grant arrives, the MAC entity check the resource pool ID of the arriving SL grant to determine whether the unicast data can be included into the MAC PDU or not.</w:t>
      </w:r>
    </w:p>
    <w:p w14:paraId="2404ED89" w14:textId="77777777" w:rsidR="00E114A1" w:rsidRDefault="00E114A1" w:rsidP="00393945">
      <w:pPr>
        <w:rPr>
          <w:rFonts w:eastAsia="Malgun Gothic"/>
          <w:lang w:val="en-US" w:eastAsia="ko-KR"/>
        </w:rPr>
      </w:pPr>
    </w:p>
    <w:p w14:paraId="5B15D5BD" w14:textId="7A12D6FF" w:rsidR="00E114A1" w:rsidRPr="00E114A1" w:rsidRDefault="00E114A1" w:rsidP="00393945">
      <w:pPr>
        <w:rPr>
          <w:rFonts w:eastAsia="Malgun Gothic"/>
          <w:b/>
          <w:lang w:val="en-US" w:eastAsia="ko-KR"/>
        </w:rPr>
      </w:pPr>
      <w:r w:rsidRPr="00E114A1">
        <w:rPr>
          <w:rFonts w:eastAsia="Malgun Gothic"/>
          <w:b/>
          <w:lang w:val="en-US" w:eastAsia="ko-KR"/>
        </w:rPr>
        <w:t>Proposal</w:t>
      </w:r>
      <w:r w:rsidR="00DD7D1F">
        <w:rPr>
          <w:rFonts w:eastAsia="Malgun Gothic"/>
          <w:b/>
          <w:lang w:val="en-US" w:eastAsia="ko-KR"/>
        </w:rPr>
        <w:t xml:space="preserve"> 3</w:t>
      </w:r>
      <w:r w:rsidRPr="00E114A1">
        <w:rPr>
          <w:rFonts w:eastAsia="Malgun Gothic"/>
          <w:b/>
          <w:lang w:val="en-US" w:eastAsia="ko-KR"/>
        </w:rPr>
        <w:t xml:space="preserve">: Introduce a new LCP </w:t>
      </w:r>
      <w:r w:rsidR="005D4847">
        <w:rPr>
          <w:rFonts w:eastAsia="Malgun Gothic"/>
          <w:b/>
          <w:lang w:val="en-US" w:eastAsia="ko-KR"/>
        </w:rPr>
        <w:t>metric</w:t>
      </w:r>
      <w:r w:rsidRPr="00E114A1">
        <w:rPr>
          <w:rFonts w:eastAsia="Malgun Gothic"/>
          <w:b/>
          <w:lang w:val="en-US" w:eastAsia="ko-KR"/>
        </w:rPr>
        <w:t xml:space="preserve"> </w:t>
      </w:r>
      <w:r w:rsidR="004F4FA9">
        <w:rPr>
          <w:rFonts w:eastAsia="Malgun Gothic"/>
          <w:b/>
          <w:lang w:val="en-US" w:eastAsia="ko-KR"/>
        </w:rPr>
        <w:t xml:space="preserve">to indicate </w:t>
      </w:r>
      <w:r w:rsidRPr="00E114A1">
        <w:rPr>
          <w:rFonts w:eastAsia="Malgun Gothic"/>
          <w:b/>
          <w:lang w:val="en-US" w:eastAsia="ko-KR"/>
        </w:rPr>
        <w:t xml:space="preserve">the </w:t>
      </w:r>
      <w:r w:rsidR="00720852">
        <w:rPr>
          <w:rFonts w:eastAsia="Malgun Gothic"/>
          <w:b/>
          <w:lang w:val="en-US" w:eastAsia="ko-KR"/>
        </w:rPr>
        <w:t xml:space="preserve">applicable </w:t>
      </w:r>
      <w:r w:rsidRPr="00E114A1">
        <w:rPr>
          <w:rFonts w:eastAsia="Malgun Gothic"/>
          <w:b/>
          <w:lang w:val="en-US" w:eastAsia="ko-KR"/>
        </w:rPr>
        <w:t>cast mode, i.e. broadcast, groupcast, or unicast.</w:t>
      </w:r>
      <w:r w:rsidR="004F4FA9">
        <w:rPr>
          <w:rFonts w:eastAsia="Malgun Gothic"/>
          <w:b/>
          <w:lang w:val="en-US" w:eastAsia="ko-KR"/>
        </w:rPr>
        <w:t xml:space="preserve"> </w:t>
      </w:r>
    </w:p>
    <w:p w14:paraId="67087D46" w14:textId="77777777" w:rsidR="004D7993" w:rsidRDefault="004D7993" w:rsidP="00937FDA">
      <w:pPr>
        <w:pStyle w:val="CRCoverPage"/>
        <w:spacing w:before="120"/>
        <w:jc w:val="both"/>
        <w:rPr>
          <w:b/>
          <w:lang w:val="en-US"/>
        </w:rPr>
      </w:pPr>
    </w:p>
    <w:p w14:paraId="57A3073B" w14:textId="77777777" w:rsidR="00720852" w:rsidRPr="005D4847" w:rsidRDefault="00720852" w:rsidP="00937FDA">
      <w:pPr>
        <w:pStyle w:val="CRCoverPage"/>
        <w:spacing w:before="120"/>
        <w:jc w:val="both"/>
        <w:rPr>
          <w:lang w:val="en-US"/>
        </w:rPr>
      </w:pPr>
      <w:r w:rsidRPr="005D4847">
        <w:rPr>
          <w:lang w:val="en-US"/>
        </w:rPr>
        <w:t>In addition, we think the resource allocation mode should also be introduced as a new LCP metric. The reason is two-folded:</w:t>
      </w:r>
    </w:p>
    <w:p w14:paraId="72BDED82" w14:textId="33FCB679" w:rsidR="00720852" w:rsidRPr="005D4847" w:rsidRDefault="00720852" w:rsidP="00720852">
      <w:pPr>
        <w:pStyle w:val="CRCoverPage"/>
        <w:numPr>
          <w:ilvl w:val="0"/>
          <w:numId w:val="37"/>
        </w:numPr>
        <w:spacing w:before="120"/>
        <w:jc w:val="both"/>
        <w:rPr>
          <w:lang w:val="en-US"/>
        </w:rPr>
      </w:pPr>
      <w:r w:rsidRPr="005D4847">
        <w:rPr>
          <w:lang w:val="en-US"/>
        </w:rPr>
        <w:t>Network scheduled resource may probably provide better QoS support than the resource selected by UE. So, to guarantee QoS for QoS-sensitive service, UE should always use mode 1 resource to transmit rather than using mode 1 and mode 2 resource randomly.</w:t>
      </w:r>
    </w:p>
    <w:p w14:paraId="45B61592" w14:textId="49A20699" w:rsidR="00720852" w:rsidRPr="005D4847" w:rsidRDefault="00720852" w:rsidP="00720852">
      <w:pPr>
        <w:pStyle w:val="CRCoverPage"/>
        <w:numPr>
          <w:ilvl w:val="0"/>
          <w:numId w:val="37"/>
        </w:numPr>
        <w:spacing w:before="120"/>
        <w:jc w:val="both"/>
        <w:rPr>
          <w:lang w:val="en-US"/>
        </w:rPr>
      </w:pPr>
      <w:r w:rsidRPr="005D4847">
        <w:rPr>
          <w:lang w:val="en-US"/>
        </w:rPr>
        <w:t>Second, if traffic in a slidelink logical channel can be transmitted in either mode 1 and mode 2 resource, network would confuse how much resources should be allocated to the UE because UE anyway can select transmission resource by itself.</w:t>
      </w:r>
    </w:p>
    <w:p w14:paraId="4BBAD792" w14:textId="710C56EE" w:rsidR="004D7993" w:rsidRDefault="005D4847" w:rsidP="00937FDA">
      <w:pPr>
        <w:pStyle w:val="CRCoverPage"/>
        <w:spacing w:before="120"/>
        <w:jc w:val="both"/>
        <w:rPr>
          <w:lang w:val="en-US"/>
        </w:rPr>
      </w:pPr>
      <w:r w:rsidRPr="005D4847">
        <w:rPr>
          <w:lang w:val="en-US"/>
        </w:rPr>
        <w:t xml:space="preserve">The details are provided in our accompanied paper </w:t>
      </w:r>
      <w:r w:rsidR="005C3236">
        <w:rPr>
          <w:highlight w:val="yellow"/>
          <w:lang w:val="en-US"/>
        </w:rPr>
        <w:fldChar w:fldCharType="begin"/>
      </w:r>
      <w:r w:rsidR="005C3236">
        <w:rPr>
          <w:lang w:val="en-US"/>
        </w:rPr>
        <w:instrText xml:space="preserve"> REF _Ref4685723 \r \h </w:instrText>
      </w:r>
      <w:r w:rsidR="005C3236">
        <w:rPr>
          <w:highlight w:val="yellow"/>
          <w:lang w:val="en-US"/>
        </w:rPr>
      </w:r>
      <w:r w:rsidR="005C3236">
        <w:rPr>
          <w:highlight w:val="yellow"/>
          <w:lang w:val="en-US"/>
        </w:rPr>
        <w:fldChar w:fldCharType="separate"/>
      </w:r>
      <w:r w:rsidR="005C3236">
        <w:rPr>
          <w:lang w:val="en-US"/>
        </w:rPr>
        <w:t>[2]</w:t>
      </w:r>
      <w:r w:rsidR="005C3236">
        <w:rPr>
          <w:highlight w:val="yellow"/>
          <w:lang w:val="en-US"/>
        </w:rPr>
        <w:fldChar w:fldCharType="end"/>
      </w:r>
      <w:r w:rsidRPr="005D4847">
        <w:rPr>
          <w:lang w:val="en-US"/>
        </w:rPr>
        <w:t>.</w:t>
      </w:r>
    </w:p>
    <w:p w14:paraId="73CA5506" w14:textId="77777777" w:rsidR="005F087A" w:rsidRDefault="005F087A" w:rsidP="00937FDA">
      <w:pPr>
        <w:pStyle w:val="CRCoverPage"/>
        <w:spacing w:before="120"/>
        <w:jc w:val="both"/>
        <w:rPr>
          <w:lang w:val="en-US"/>
        </w:rPr>
      </w:pPr>
    </w:p>
    <w:p w14:paraId="064AB01D" w14:textId="5B62AE6C" w:rsidR="005D4847" w:rsidRPr="005D4847" w:rsidRDefault="005D4847" w:rsidP="00937FDA">
      <w:pPr>
        <w:pStyle w:val="CRCoverPage"/>
        <w:spacing w:before="120"/>
        <w:jc w:val="both"/>
        <w:rPr>
          <w:b/>
          <w:lang w:val="en-US"/>
        </w:rPr>
      </w:pPr>
      <w:r w:rsidRPr="005D4847">
        <w:rPr>
          <w:b/>
          <w:lang w:val="en-US"/>
        </w:rPr>
        <w:t>Proposal</w:t>
      </w:r>
      <w:r w:rsidR="005F087A">
        <w:rPr>
          <w:b/>
          <w:lang w:val="en-US"/>
        </w:rPr>
        <w:t xml:space="preserve"> 4</w:t>
      </w:r>
      <w:r w:rsidRPr="005D4847">
        <w:rPr>
          <w:b/>
          <w:lang w:val="en-US"/>
        </w:rPr>
        <w:t>: Introduce a new LCP metric to indicate the applicable resource allocation mode, i.e. network controlled or UE autonomously selected resource.</w:t>
      </w:r>
    </w:p>
    <w:p w14:paraId="7A52F0D8" w14:textId="77777777" w:rsidR="005D4847" w:rsidRPr="005D4847" w:rsidRDefault="005D4847" w:rsidP="00937FDA">
      <w:pPr>
        <w:pStyle w:val="CRCoverPage"/>
        <w:spacing w:before="120"/>
        <w:jc w:val="both"/>
        <w:rPr>
          <w:lang w:val="en-US"/>
        </w:rPr>
      </w:pPr>
    </w:p>
    <w:p w14:paraId="653DE617" w14:textId="77777777" w:rsidR="00642F89" w:rsidRDefault="00642F89"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3 Conclusion </w:t>
      </w:r>
    </w:p>
    <w:p w14:paraId="12B0E4FD" w14:textId="77777777" w:rsidR="00642F89" w:rsidRPr="00AA3FA4" w:rsidRDefault="00FC283A" w:rsidP="00642F89">
      <w:pPr>
        <w:rPr>
          <w:rFonts w:eastAsia="MS Mincho"/>
          <w:lang w:val="en-US" w:eastAsia="en-US"/>
        </w:rPr>
      </w:pPr>
      <w:r>
        <w:rPr>
          <w:rFonts w:eastAsia="MS Mincho"/>
          <w:lang w:val="en-US" w:eastAsia="en-US"/>
        </w:rPr>
        <w:t>Based on the observation</w:t>
      </w:r>
      <w:r w:rsidR="00642F89" w:rsidRPr="00AA3FA4">
        <w:rPr>
          <w:rFonts w:eastAsia="MS Mincho"/>
          <w:lang w:val="en-US" w:eastAsia="en-US"/>
        </w:rPr>
        <w:t>:</w:t>
      </w:r>
    </w:p>
    <w:p w14:paraId="60B05863" w14:textId="77777777" w:rsidR="007A286D" w:rsidRDefault="007A286D" w:rsidP="00372440">
      <w:pPr>
        <w:pStyle w:val="CRCoverPage"/>
        <w:spacing w:before="120"/>
        <w:jc w:val="both"/>
        <w:rPr>
          <w:b/>
          <w:lang w:val="en-US"/>
        </w:rPr>
      </w:pPr>
    </w:p>
    <w:p w14:paraId="70BAD9E3" w14:textId="77777777" w:rsidR="00CF6F0D" w:rsidRDefault="00CF6F0D" w:rsidP="00CF6F0D">
      <w:pPr>
        <w:rPr>
          <w:rFonts w:eastAsia="Malgun Gothic"/>
          <w:b/>
          <w:lang w:val="en-US" w:eastAsia="ko-KR"/>
        </w:rPr>
      </w:pPr>
      <w:r w:rsidRPr="00EA4222">
        <w:rPr>
          <w:rFonts w:eastAsia="Malgun Gothic"/>
          <w:b/>
          <w:lang w:val="en-US" w:eastAsia="ko-KR"/>
        </w:rPr>
        <w:t>Observation</w:t>
      </w:r>
      <w:r>
        <w:rPr>
          <w:rFonts w:eastAsia="Malgun Gothic"/>
          <w:b/>
          <w:lang w:val="en-US" w:eastAsia="ko-KR"/>
        </w:rPr>
        <w:t xml:space="preserve"> 1</w:t>
      </w:r>
      <w:r w:rsidRPr="00EA4222">
        <w:rPr>
          <w:rFonts w:eastAsia="Malgun Gothic"/>
          <w:b/>
          <w:lang w:val="en-US" w:eastAsia="ko-KR"/>
        </w:rPr>
        <w:t xml:space="preserve">: </w:t>
      </w:r>
      <w:r w:rsidRPr="00393945">
        <w:rPr>
          <w:rFonts w:eastAsia="Malgun Gothic"/>
          <w:b/>
          <w:i/>
          <w:lang w:val="en-US" w:eastAsia="ko-KR"/>
        </w:rPr>
        <w:t>allowedSCS-List</w:t>
      </w:r>
      <w:r w:rsidRPr="00EA4222">
        <w:rPr>
          <w:rFonts w:eastAsia="Malgun Gothic"/>
          <w:b/>
          <w:lang w:val="en-US" w:eastAsia="ko-KR"/>
        </w:rPr>
        <w:t xml:space="preserve"> and </w:t>
      </w:r>
      <w:r w:rsidRPr="00393945">
        <w:rPr>
          <w:rFonts w:eastAsia="Malgun Gothic"/>
          <w:b/>
          <w:i/>
          <w:lang w:val="en-US" w:eastAsia="ko-KR"/>
        </w:rPr>
        <w:t>allowedServingCells</w:t>
      </w:r>
      <w:r w:rsidRPr="00EA4222">
        <w:rPr>
          <w:rFonts w:eastAsia="Malgun Gothic"/>
          <w:b/>
          <w:lang w:val="en-US" w:eastAsia="ko-KR"/>
        </w:rPr>
        <w:t xml:space="preserve"> are not necessary in </w:t>
      </w:r>
      <w:r>
        <w:rPr>
          <w:rFonts w:eastAsia="Malgun Gothic"/>
          <w:b/>
          <w:lang w:val="en-US" w:eastAsia="ko-KR"/>
        </w:rPr>
        <w:t xml:space="preserve">NR </w:t>
      </w:r>
      <w:r w:rsidRPr="00EA4222">
        <w:rPr>
          <w:rFonts w:eastAsia="Malgun Gothic"/>
          <w:b/>
          <w:lang w:val="en-US" w:eastAsia="ko-KR"/>
        </w:rPr>
        <w:t>Rel-1</w:t>
      </w:r>
      <w:r>
        <w:rPr>
          <w:rFonts w:eastAsia="Malgun Gothic"/>
          <w:b/>
          <w:lang w:val="en-US" w:eastAsia="ko-KR"/>
        </w:rPr>
        <w:t>6</w:t>
      </w:r>
      <w:r w:rsidRPr="00EA4222">
        <w:rPr>
          <w:rFonts w:eastAsia="Malgun Gothic"/>
          <w:b/>
          <w:lang w:val="en-US" w:eastAsia="ko-KR"/>
        </w:rPr>
        <w:t xml:space="preserve"> in case SL CA is not supported</w:t>
      </w:r>
      <w:r>
        <w:rPr>
          <w:rFonts w:eastAsia="Malgun Gothic"/>
          <w:b/>
          <w:lang w:val="en-US" w:eastAsia="ko-KR"/>
        </w:rPr>
        <w:t>. However</w:t>
      </w:r>
      <w:r w:rsidRPr="00EA4222">
        <w:rPr>
          <w:rFonts w:eastAsia="Malgun Gothic"/>
          <w:b/>
          <w:lang w:val="en-US" w:eastAsia="ko-KR"/>
        </w:rPr>
        <w:t>, the two metrics are definitely needed in later release.</w:t>
      </w:r>
    </w:p>
    <w:p w14:paraId="4B45CAE8" w14:textId="77777777" w:rsidR="00CF6F0D" w:rsidRDefault="00CF6F0D" w:rsidP="00CF6F0D">
      <w:pPr>
        <w:rPr>
          <w:rFonts w:eastAsia="Malgun Gothic"/>
          <w:b/>
          <w:lang w:val="en-US" w:eastAsia="ko-KR"/>
        </w:rPr>
      </w:pPr>
    </w:p>
    <w:p w14:paraId="178A33D8" w14:textId="77777777" w:rsidR="00E24538" w:rsidRDefault="00E24538" w:rsidP="00E24538">
      <w:pPr>
        <w:pStyle w:val="CRCoverPage"/>
        <w:spacing w:before="120"/>
        <w:jc w:val="both"/>
        <w:rPr>
          <w:b/>
          <w:lang w:val="en-US"/>
        </w:rPr>
      </w:pPr>
    </w:p>
    <w:p w14:paraId="0CAA3E7C" w14:textId="77777777" w:rsidR="00CF6F0D" w:rsidRDefault="00CF6F0D" w:rsidP="00CF6F0D">
      <w:pPr>
        <w:rPr>
          <w:rFonts w:eastAsia="Malgun Gothic"/>
          <w:b/>
          <w:lang w:val="en-US" w:eastAsia="ko-KR"/>
        </w:rPr>
      </w:pPr>
      <w:r>
        <w:rPr>
          <w:rFonts w:eastAsia="Malgun Gothic"/>
          <w:b/>
          <w:lang w:val="en-US" w:eastAsia="ko-KR"/>
        </w:rPr>
        <w:t>Observation 2: In LTE V2X, CBR threshold is introduced as a LCP metric.</w:t>
      </w:r>
    </w:p>
    <w:p w14:paraId="2EA1B505" w14:textId="77777777" w:rsidR="00CF6F0D" w:rsidRPr="00F262EB" w:rsidRDefault="00CF6F0D" w:rsidP="00E24538">
      <w:pPr>
        <w:pStyle w:val="CRCoverPage"/>
        <w:spacing w:before="120"/>
        <w:jc w:val="both"/>
        <w:rPr>
          <w:b/>
          <w:lang w:val="en-US"/>
        </w:rPr>
      </w:pPr>
      <w:bookmarkStart w:id="4" w:name="_GoBack"/>
      <w:bookmarkEnd w:id="4"/>
    </w:p>
    <w:p w14:paraId="6CB674B7" w14:textId="77777777" w:rsidR="00CF6F0D" w:rsidRPr="00E114A1" w:rsidRDefault="00CF6F0D" w:rsidP="00CF6F0D">
      <w:pPr>
        <w:rPr>
          <w:rFonts w:eastAsia="Malgun Gothic"/>
          <w:b/>
          <w:lang w:val="en-US" w:eastAsia="ko-KR"/>
        </w:rPr>
      </w:pPr>
      <w:r w:rsidRPr="00E114A1">
        <w:rPr>
          <w:rFonts w:eastAsia="Malgun Gothic"/>
          <w:b/>
          <w:lang w:val="en-US" w:eastAsia="ko-KR"/>
        </w:rPr>
        <w:t>Observation</w:t>
      </w:r>
      <w:r>
        <w:rPr>
          <w:rFonts w:eastAsia="Malgun Gothic"/>
          <w:b/>
          <w:lang w:val="en-US" w:eastAsia="ko-KR"/>
        </w:rPr>
        <w:t xml:space="preserve"> 3</w:t>
      </w:r>
      <w:r w:rsidRPr="00E114A1">
        <w:rPr>
          <w:rFonts w:eastAsia="Malgun Gothic"/>
          <w:b/>
          <w:lang w:val="en-US" w:eastAsia="ko-KR"/>
        </w:rPr>
        <w:t>: From QoS and HARQ operation perspective, traffic from different cast modes should be distinguished and should not multiplexed into the same MAC PDU.</w:t>
      </w:r>
    </w:p>
    <w:p w14:paraId="4AF7FC56" w14:textId="77777777" w:rsidR="00EB78EC" w:rsidRPr="007244C2" w:rsidRDefault="00EB78EC" w:rsidP="00372440">
      <w:pPr>
        <w:pStyle w:val="CRCoverPage"/>
        <w:spacing w:before="120"/>
        <w:jc w:val="both"/>
        <w:rPr>
          <w:b/>
          <w:lang w:val="en-US"/>
        </w:rPr>
      </w:pPr>
    </w:p>
    <w:p w14:paraId="683BABC6" w14:textId="77777777" w:rsidR="00642F89" w:rsidRPr="00AA3FA4" w:rsidRDefault="00642F89">
      <w:pPr>
        <w:rPr>
          <w:rFonts w:eastAsia="MS Mincho"/>
          <w:lang w:val="en-US" w:eastAsia="en-US"/>
        </w:rPr>
      </w:pPr>
      <w:r w:rsidRPr="00AA3FA4">
        <w:rPr>
          <w:rFonts w:eastAsia="MS Mincho"/>
          <w:lang w:val="en-US" w:eastAsia="en-US"/>
        </w:rPr>
        <w:t>We propose:</w:t>
      </w:r>
    </w:p>
    <w:p w14:paraId="5439B4A7" w14:textId="77777777" w:rsidR="007A286D" w:rsidRDefault="007A286D" w:rsidP="007A286D">
      <w:pPr>
        <w:pStyle w:val="CRCoverPage"/>
        <w:spacing w:before="120"/>
        <w:jc w:val="both"/>
        <w:rPr>
          <w:b/>
        </w:rPr>
      </w:pPr>
    </w:p>
    <w:p w14:paraId="4FDA04A1" w14:textId="77777777" w:rsidR="00CF6F0D" w:rsidRDefault="00CF6F0D" w:rsidP="00CF6F0D">
      <w:pPr>
        <w:rPr>
          <w:rFonts w:eastAsia="Malgun Gothic"/>
          <w:b/>
          <w:lang w:val="en-US" w:eastAsia="ko-KR"/>
        </w:rPr>
      </w:pPr>
      <w:r>
        <w:rPr>
          <w:rFonts w:eastAsia="Malgun Gothic"/>
          <w:b/>
          <w:lang w:val="en-US" w:eastAsia="ko-KR"/>
        </w:rPr>
        <w:t>Proposal 1: Take the four parameters in NR LCP as the baseline LCP metrics.</w:t>
      </w:r>
    </w:p>
    <w:p w14:paraId="73792405" w14:textId="77777777" w:rsidR="00CF6F0D" w:rsidRDefault="00CF6F0D" w:rsidP="00CF6F0D">
      <w:pPr>
        <w:rPr>
          <w:rFonts w:eastAsia="Malgun Gothic"/>
          <w:b/>
          <w:lang w:val="en-US" w:eastAsia="ko-KR"/>
        </w:rPr>
      </w:pPr>
      <w:r>
        <w:rPr>
          <w:rFonts w:eastAsia="Malgun Gothic"/>
          <w:b/>
          <w:lang w:val="en-US" w:eastAsia="ko-KR"/>
        </w:rPr>
        <w:lastRenderedPageBreak/>
        <w:t>Proposal 2: RAN2 supports to use resource measurement results (e.g. CBR) to perform LCP and resource reselection. The definition and details the metric are up to RAN1 decision.</w:t>
      </w:r>
    </w:p>
    <w:p w14:paraId="33F7976B" w14:textId="77777777" w:rsidR="004F4FA9" w:rsidRPr="00E114A1" w:rsidRDefault="004F4FA9" w:rsidP="004F4FA9">
      <w:pPr>
        <w:rPr>
          <w:rFonts w:eastAsia="Malgun Gothic"/>
          <w:b/>
          <w:lang w:val="en-US" w:eastAsia="ko-KR"/>
        </w:rPr>
      </w:pPr>
      <w:r w:rsidRPr="00E114A1">
        <w:rPr>
          <w:rFonts w:eastAsia="Malgun Gothic"/>
          <w:b/>
          <w:lang w:val="en-US" w:eastAsia="ko-KR"/>
        </w:rPr>
        <w:t>Proposal</w:t>
      </w:r>
      <w:r>
        <w:rPr>
          <w:rFonts w:eastAsia="Malgun Gothic"/>
          <w:b/>
          <w:lang w:val="en-US" w:eastAsia="ko-KR"/>
        </w:rPr>
        <w:t xml:space="preserve"> 3</w:t>
      </w:r>
      <w:r w:rsidRPr="00E114A1">
        <w:rPr>
          <w:rFonts w:eastAsia="Malgun Gothic"/>
          <w:b/>
          <w:lang w:val="en-US" w:eastAsia="ko-KR"/>
        </w:rPr>
        <w:t xml:space="preserve">: Introduce a new LCP parameter </w:t>
      </w:r>
      <w:r>
        <w:rPr>
          <w:rFonts w:eastAsia="Malgun Gothic"/>
          <w:b/>
          <w:lang w:val="en-US" w:eastAsia="ko-KR"/>
        </w:rPr>
        <w:t xml:space="preserve">to indicate </w:t>
      </w:r>
      <w:r w:rsidRPr="00E114A1">
        <w:rPr>
          <w:rFonts w:eastAsia="Malgun Gothic"/>
          <w:b/>
          <w:lang w:val="en-US" w:eastAsia="ko-KR"/>
        </w:rPr>
        <w:t>the cast mode, i.e. broadcast, groupcast, or unicast.</w:t>
      </w:r>
      <w:r>
        <w:rPr>
          <w:rFonts w:eastAsia="Malgun Gothic"/>
          <w:b/>
          <w:lang w:val="en-US" w:eastAsia="ko-KR"/>
        </w:rPr>
        <w:t xml:space="preserve"> </w:t>
      </w:r>
    </w:p>
    <w:p w14:paraId="416AFA41" w14:textId="77777777" w:rsidR="005F087A" w:rsidRPr="005D4847" w:rsidRDefault="005F087A" w:rsidP="005F087A">
      <w:pPr>
        <w:pStyle w:val="CRCoverPage"/>
        <w:spacing w:before="120"/>
        <w:jc w:val="both"/>
        <w:rPr>
          <w:b/>
          <w:lang w:val="en-US"/>
        </w:rPr>
      </w:pPr>
      <w:r w:rsidRPr="005D4847">
        <w:rPr>
          <w:b/>
          <w:lang w:val="en-US"/>
        </w:rPr>
        <w:t>Proposal</w:t>
      </w:r>
      <w:r>
        <w:rPr>
          <w:b/>
          <w:lang w:val="en-US"/>
        </w:rPr>
        <w:t xml:space="preserve"> 4</w:t>
      </w:r>
      <w:r w:rsidRPr="005D4847">
        <w:rPr>
          <w:b/>
          <w:lang w:val="en-US"/>
        </w:rPr>
        <w:t>: Introduce a new LCP metric to indicate the applicable resource allocation mode, i.e. network controlled or UE autonomously selected resource.</w:t>
      </w:r>
    </w:p>
    <w:p w14:paraId="1B5A54EF" w14:textId="77777777" w:rsidR="00CF6F0D" w:rsidRDefault="00CF6F0D" w:rsidP="00CF6F0D">
      <w:pPr>
        <w:rPr>
          <w:rFonts w:eastAsia="Malgun Gothic"/>
          <w:b/>
          <w:lang w:val="en-US" w:eastAsia="ko-KR"/>
        </w:rPr>
      </w:pPr>
    </w:p>
    <w:p w14:paraId="01D1C56C" w14:textId="77777777" w:rsidR="001843AD" w:rsidRDefault="001843AD" w:rsidP="009103E4">
      <w:pPr>
        <w:pStyle w:val="CRCoverPage"/>
        <w:spacing w:before="120"/>
        <w:jc w:val="both"/>
        <w:rPr>
          <w:b/>
          <w:lang w:val="en-US" w:eastAsia="ko-KR"/>
        </w:rPr>
      </w:pPr>
    </w:p>
    <w:p w14:paraId="41A4C41C" w14:textId="77777777" w:rsidR="001843AD" w:rsidRDefault="001843AD" w:rsidP="001843AD">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4 Reference</w:t>
      </w:r>
    </w:p>
    <w:p w14:paraId="06FEB97F" w14:textId="2AB54D2A" w:rsidR="001843AD" w:rsidRDefault="002561DD" w:rsidP="00247A7D">
      <w:pPr>
        <w:pStyle w:val="Reference"/>
        <w:numPr>
          <w:ilvl w:val="0"/>
          <w:numId w:val="27"/>
        </w:numPr>
        <w:spacing w:before="120" w:after="120"/>
        <w:ind w:right="0"/>
        <w:jc w:val="both"/>
        <w:rPr>
          <w:rFonts w:ascii="Arial" w:hAnsi="Arial"/>
          <w:kern w:val="0"/>
          <w:sz w:val="20"/>
          <w:szCs w:val="20"/>
          <w:lang w:val="en-US"/>
        </w:rPr>
      </w:pPr>
      <w:bookmarkStart w:id="5" w:name="_Ref1037865"/>
      <w:r>
        <w:rPr>
          <w:rFonts w:ascii="Arial" w:hAnsi="Arial"/>
          <w:kern w:val="0"/>
          <w:sz w:val="20"/>
          <w:szCs w:val="20"/>
          <w:lang w:val="en-US"/>
        </w:rPr>
        <w:t xml:space="preserve">RAN2#105 Chairman’ note </w:t>
      </w:r>
      <w:bookmarkEnd w:id="5"/>
    </w:p>
    <w:p w14:paraId="48A359BB" w14:textId="5F08E5E7" w:rsidR="006F121F" w:rsidRPr="00247A7D" w:rsidRDefault="006F121F" w:rsidP="006F121F">
      <w:pPr>
        <w:pStyle w:val="Reference"/>
        <w:numPr>
          <w:ilvl w:val="0"/>
          <w:numId w:val="27"/>
        </w:numPr>
        <w:spacing w:before="120" w:after="120"/>
        <w:ind w:right="0"/>
        <w:jc w:val="both"/>
        <w:rPr>
          <w:rFonts w:ascii="Arial" w:hAnsi="Arial"/>
          <w:kern w:val="0"/>
          <w:sz w:val="20"/>
          <w:szCs w:val="20"/>
          <w:lang w:val="en-US"/>
        </w:rPr>
      </w:pPr>
      <w:bookmarkStart w:id="6" w:name="_Ref4685723"/>
      <w:r w:rsidRPr="006F121F">
        <w:rPr>
          <w:rFonts w:ascii="Arial" w:hAnsi="Arial"/>
          <w:kern w:val="0"/>
          <w:sz w:val="20"/>
          <w:szCs w:val="20"/>
          <w:lang w:val="en-US"/>
        </w:rPr>
        <w:t>R2-1903873</w:t>
      </w:r>
      <w:r>
        <w:rPr>
          <w:rFonts w:ascii="Arial" w:hAnsi="Arial"/>
          <w:kern w:val="0"/>
          <w:sz w:val="20"/>
          <w:szCs w:val="20"/>
          <w:lang w:val="en-US"/>
        </w:rPr>
        <w:t xml:space="preserve">, </w:t>
      </w:r>
      <w:r w:rsidRPr="006F121F">
        <w:rPr>
          <w:rFonts w:ascii="Arial" w:hAnsi="Arial"/>
          <w:kern w:val="0"/>
          <w:sz w:val="20"/>
          <w:szCs w:val="20"/>
          <w:lang w:val="en-US"/>
        </w:rPr>
        <w:t>On resource allocation mode</w:t>
      </w:r>
      <w:r>
        <w:rPr>
          <w:rFonts w:ascii="Arial" w:hAnsi="Arial"/>
          <w:kern w:val="0"/>
          <w:sz w:val="20"/>
          <w:szCs w:val="20"/>
          <w:lang w:val="en-US"/>
        </w:rPr>
        <w:t>, MediaTek Inc., RAN2#105Bis</w:t>
      </w:r>
      <w:bookmarkEnd w:id="6"/>
    </w:p>
    <w:sectPr w:rsidR="006F121F" w:rsidRPr="00247A7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33301F" w14:textId="77777777" w:rsidR="0025607E" w:rsidRDefault="0025607E" w:rsidP="003B1415">
      <w:pPr>
        <w:spacing w:after="0"/>
      </w:pPr>
      <w:r>
        <w:separator/>
      </w:r>
    </w:p>
  </w:endnote>
  <w:endnote w:type="continuationSeparator" w:id="0">
    <w:p w14:paraId="453A9468" w14:textId="77777777" w:rsidR="0025607E" w:rsidRDefault="0025607E"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Bold">
    <w:panose1 w:val="020F0702030404030204"/>
    <w:charset w:val="00"/>
    <w:family w:val="roman"/>
    <w:notTrueType/>
    <w:pitch w:val="default"/>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A48448" w14:textId="77777777" w:rsidR="0025607E" w:rsidRDefault="0025607E" w:rsidP="003B1415">
      <w:pPr>
        <w:spacing w:after="0"/>
      </w:pPr>
      <w:r>
        <w:separator/>
      </w:r>
    </w:p>
  </w:footnote>
  <w:footnote w:type="continuationSeparator" w:id="0">
    <w:p w14:paraId="5CBC3156" w14:textId="77777777" w:rsidR="0025607E" w:rsidRDefault="0025607E"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6AD2"/>
    <w:multiLevelType w:val="hybridMultilevel"/>
    <w:tmpl w:val="E954E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5258E1"/>
    <w:multiLevelType w:val="hybridMultilevel"/>
    <w:tmpl w:val="8EF619A2"/>
    <w:lvl w:ilvl="0" w:tplc="9906EF14">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90398"/>
    <w:multiLevelType w:val="hybridMultilevel"/>
    <w:tmpl w:val="7ECA95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FF60018"/>
    <w:multiLevelType w:val="hybridMultilevel"/>
    <w:tmpl w:val="872C35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4A2491"/>
    <w:multiLevelType w:val="hybridMultilevel"/>
    <w:tmpl w:val="589CED32"/>
    <w:lvl w:ilvl="0" w:tplc="AFCE21C8">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A120BA"/>
    <w:multiLevelType w:val="hybridMultilevel"/>
    <w:tmpl w:val="7AF0D1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13E39BF"/>
    <w:multiLevelType w:val="hybridMultilevel"/>
    <w:tmpl w:val="F24CD9E6"/>
    <w:lvl w:ilvl="0" w:tplc="CF56A24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03059D"/>
    <w:multiLevelType w:val="hybridMultilevel"/>
    <w:tmpl w:val="2ED88242"/>
    <w:lvl w:ilvl="0" w:tplc="BF9A0724">
      <w:start w:val="1"/>
      <w:numFmt w:val="bullet"/>
      <w:lvlText w:val="•"/>
      <w:lvlJc w:val="left"/>
      <w:pPr>
        <w:tabs>
          <w:tab w:val="num" w:pos="720"/>
        </w:tabs>
        <w:ind w:left="720" w:hanging="360"/>
      </w:pPr>
      <w:rPr>
        <w:rFonts w:ascii="Calibri Bold" w:hAnsi="Calibri Bold" w:hint="default"/>
      </w:rPr>
    </w:lvl>
    <w:lvl w:ilvl="1" w:tplc="5CD84040">
      <w:start w:val="1"/>
      <w:numFmt w:val="bullet"/>
      <w:lvlText w:val="•"/>
      <w:lvlJc w:val="left"/>
      <w:pPr>
        <w:tabs>
          <w:tab w:val="num" w:pos="1440"/>
        </w:tabs>
        <w:ind w:left="1440" w:hanging="360"/>
      </w:pPr>
      <w:rPr>
        <w:rFonts w:ascii="Calibri Bold" w:hAnsi="Calibri Bold" w:hint="default"/>
      </w:rPr>
    </w:lvl>
    <w:lvl w:ilvl="2" w:tplc="64E4D5F8">
      <w:start w:val="42"/>
      <w:numFmt w:val="bullet"/>
      <w:lvlText w:val="▪"/>
      <w:lvlJc w:val="left"/>
      <w:pPr>
        <w:tabs>
          <w:tab w:val="num" w:pos="2160"/>
        </w:tabs>
        <w:ind w:left="2160" w:hanging="360"/>
      </w:pPr>
      <w:rPr>
        <w:rFonts w:ascii="Calibri Bold" w:hAnsi="Calibri Bold" w:hint="default"/>
      </w:rPr>
    </w:lvl>
    <w:lvl w:ilvl="3" w:tplc="3B5475A0" w:tentative="1">
      <w:start w:val="1"/>
      <w:numFmt w:val="bullet"/>
      <w:lvlText w:val="•"/>
      <w:lvlJc w:val="left"/>
      <w:pPr>
        <w:tabs>
          <w:tab w:val="num" w:pos="2880"/>
        </w:tabs>
        <w:ind w:left="2880" w:hanging="360"/>
      </w:pPr>
      <w:rPr>
        <w:rFonts w:ascii="Calibri Bold" w:hAnsi="Calibri Bold" w:hint="default"/>
      </w:rPr>
    </w:lvl>
    <w:lvl w:ilvl="4" w:tplc="03927A7C" w:tentative="1">
      <w:start w:val="1"/>
      <w:numFmt w:val="bullet"/>
      <w:lvlText w:val="•"/>
      <w:lvlJc w:val="left"/>
      <w:pPr>
        <w:tabs>
          <w:tab w:val="num" w:pos="3600"/>
        </w:tabs>
        <w:ind w:left="3600" w:hanging="360"/>
      </w:pPr>
      <w:rPr>
        <w:rFonts w:ascii="Calibri Bold" w:hAnsi="Calibri Bold" w:hint="default"/>
      </w:rPr>
    </w:lvl>
    <w:lvl w:ilvl="5" w:tplc="7F52144A" w:tentative="1">
      <w:start w:val="1"/>
      <w:numFmt w:val="bullet"/>
      <w:lvlText w:val="•"/>
      <w:lvlJc w:val="left"/>
      <w:pPr>
        <w:tabs>
          <w:tab w:val="num" w:pos="4320"/>
        </w:tabs>
        <w:ind w:left="4320" w:hanging="360"/>
      </w:pPr>
      <w:rPr>
        <w:rFonts w:ascii="Calibri Bold" w:hAnsi="Calibri Bold" w:hint="default"/>
      </w:rPr>
    </w:lvl>
    <w:lvl w:ilvl="6" w:tplc="B12C6354" w:tentative="1">
      <w:start w:val="1"/>
      <w:numFmt w:val="bullet"/>
      <w:lvlText w:val="•"/>
      <w:lvlJc w:val="left"/>
      <w:pPr>
        <w:tabs>
          <w:tab w:val="num" w:pos="5040"/>
        </w:tabs>
        <w:ind w:left="5040" w:hanging="360"/>
      </w:pPr>
      <w:rPr>
        <w:rFonts w:ascii="Calibri Bold" w:hAnsi="Calibri Bold" w:hint="default"/>
      </w:rPr>
    </w:lvl>
    <w:lvl w:ilvl="7" w:tplc="07AA5BB8" w:tentative="1">
      <w:start w:val="1"/>
      <w:numFmt w:val="bullet"/>
      <w:lvlText w:val="•"/>
      <w:lvlJc w:val="left"/>
      <w:pPr>
        <w:tabs>
          <w:tab w:val="num" w:pos="5760"/>
        </w:tabs>
        <w:ind w:left="5760" w:hanging="360"/>
      </w:pPr>
      <w:rPr>
        <w:rFonts w:ascii="Calibri Bold" w:hAnsi="Calibri Bold" w:hint="default"/>
      </w:rPr>
    </w:lvl>
    <w:lvl w:ilvl="8" w:tplc="345866AE" w:tentative="1">
      <w:start w:val="1"/>
      <w:numFmt w:val="bullet"/>
      <w:lvlText w:val="•"/>
      <w:lvlJc w:val="left"/>
      <w:pPr>
        <w:tabs>
          <w:tab w:val="num" w:pos="6480"/>
        </w:tabs>
        <w:ind w:left="6480" w:hanging="360"/>
      </w:pPr>
      <w:rPr>
        <w:rFonts w:ascii="Calibri Bold" w:hAnsi="Calibri Bold" w:hint="default"/>
      </w:rPr>
    </w:lvl>
  </w:abstractNum>
  <w:abstractNum w:abstractNumId="9" w15:restartNumberingAfterBreak="0">
    <w:nsid w:val="23356EC2"/>
    <w:multiLevelType w:val="hybridMultilevel"/>
    <w:tmpl w:val="C2D04D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307246"/>
    <w:multiLevelType w:val="hybridMultilevel"/>
    <w:tmpl w:val="5770E9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CD110C"/>
    <w:multiLevelType w:val="hybridMultilevel"/>
    <w:tmpl w:val="41F4B9AA"/>
    <w:lvl w:ilvl="0" w:tplc="208CF920">
      <w:start w:val="1"/>
      <w:numFmt w:val="bullet"/>
      <w:lvlText w:val="▪"/>
      <w:lvlJc w:val="left"/>
      <w:pPr>
        <w:tabs>
          <w:tab w:val="num" w:pos="720"/>
        </w:tabs>
        <w:ind w:left="720" w:hanging="360"/>
      </w:pPr>
      <w:rPr>
        <w:rFonts w:ascii="Lucida Grande" w:hAnsi="Lucida Grande" w:hint="default"/>
      </w:rPr>
    </w:lvl>
    <w:lvl w:ilvl="1" w:tplc="E8440C26">
      <w:start w:val="42"/>
      <w:numFmt w:val="bullet"/>
      <w:lvlText w:val="•"/>
      <w:lvlJc w:val="left"/>
      <w:pPr>
        <w:tabs>
          <w:tab w:val="num" w:pos="1440"/>
        </w:tabs>
        <w:ind w:left="1440" w:hanging="360"/>
      </w:pPr>
      <w:rPr>
        <w:rFonts w:ascii="Arial" w:hAnsi="Arial" w:hint="default"/>
      </w:rPr>
    </w:lvl>
    <w:lvl w:ilvl="2" w:tplc="7D56D8F6" w:tentative="1">
      <w:start w:val="1"/>
      <w:numFmt w:val="bullet"/>
      <w:lvlText w:val="▪"/>
      <w:lvlJc w:val="left"/>
      <w:pPr>
        <w:tabs>
          <w:tab w:val="num" w:pos="2160"/>
        </w:tabs>
        <w:ind w:left="2160" w:hanging="360"/>
      </w:pPr>
      <w:rPr>
        <w:rFonts w:ascii="Lucida Grande" w:hAnsi="Lucida Grande" w:hint="default"/>
      </w:rPr>
    </w:lvl>
    <w:lvl w:ilvl="3" w:tplc="F4C6E69A" w:tentative="1">
      <w:start w:val="1"/>
      <w:numFmt w:val="bullet"/>
      <w:lvlText w:val="▪"/>
      <w:lvlJc w:val="left"/>
      <w:pPr>
        <w:tabs>
          <w:tab w:val="num" w:pos="2880"/>
        </w:tabs>
        <w:ind w:left="2880" w:hanging="360"/>
      </w:pPr>
      <w:rPr>
        <w:rFonts w:ascii="Lucida Grande" w:hAnsi="Lucida Grande" w:hint="default"/>
      </w:rPr>
    </w:lvl>
    <w:lvl w:ilvl="4" w:tplc="24C03E9C" w:tentative="1">
      <w:start w:val="1"/>
      <w:numFmt w:val="bullet"/>
      <w:lvlText w:val="▪"/>
      <w:lvlJc w:val="left"/>
      <w:pPr>
        <w:tabs>
          <w:tab w:val="num" w:pos="3600"/>
        </w:tabs>
        <w:ind w:left="3600" w:hanging="360"/>
      </w:pPr>
      <w:rPr>
        <w:rFonts w:ascii="Lucida Grande" w:hAnsi="Lucida Grande" w:hint="default"/>
      </w:rPr>
    </w:lvl>
    <w:lvl w:ilvl="5" w:tplc="68AAA3DE" w:tentative="1">
      <w:start w:val="1"/>
      <w:numFmt w:val="bullet"/>
      <w:lvlText w:val="▪"/>
      <w:lvlJc w:val="left"/>
      <w:pPr>
        <w:tabs>
          <w:tab w:val="num" w:pos="4320"/>
        </w:tabs>
        <w:ind w:left="4320" w:hanging="360"/>
      </w:pPr>
      <w:rPr>
        <w:rFonts w:ascii="Lucida Grande" w:hAnsi="Lucida Grande" w:hint="default"/>
      </w:rPr>
    </w:lvl>
    <w:lvl w:ilvl="6" w:tplc="E5DCCB1C" w:tentative="1">
      <w:start w:val="1"/>
      <w:numFmt w:val="bullet"/>
      <w:lvlText w:val="▪"/>
      <w:lvlJc w:val="left"/>
      <w:pPr>
        <w:tabs>
          <w:tab w:val="num" w:pos="5040"/>
        </w:tabs>
        <w:ind w:left="5040" w:hanging="360"/>
      </w:pPr>
      <w:rPr>
        <w:rFonts w:ascii="Lucida Grande" w:hAnsi="Lucida Grande" w:hint="default"/>
      </w:rPr>
    </w:lvl>
    <w:lvl w:ilvl="7" w:tplc="6DAA9FE2" w:tentative="1">
      <w:start w:val="1"/>
      <w:numFmt w:val="bullet"/>
      <w:lvlText w:val="▪"/>
      <w:lvlJc w:val="left"/>
      <w:pPr>
        <w:tabs>
          <w:tab w:val="num" w:pos="5760"/>
        </w:tabs>
        <w:ind w:left="5760" w:hanging="360"/>
      </w:pPr>
      <w:rPr>
        <w:rFonts w:ascii="Lucida Grande" w:hAnsi="Lucida Grande" w:hint="default"/>
      </w:rPr>
    </w:lvl>
    <w:lvl w:ilvl="8" w:tplc="324AC99A" w:tentative="1">
      <w:start w:val="1"/>
      <w:numFmt w:val="bullet"/>
      <w:lvlText w:val="▪"/>
      <w:lvlJc w:val="left"/>
      <w:pPr>
        <w:tabs>
          <w:tab w:val="num" w:pos="6480"/>
        </w:tabs>
        <w:ind w:left="6480" w:hanging="360"/>
      </w:pPr>
      <w:rPr>
        <w:rFonts w:ascii="Lucida Grande" w:hAnsi="Lucida Grande" w:hint="default"/>
      </w:rPr>
    </w:lvl>
  </w:abstractNum>
  <w:abstractNum w:abstractNumId="12" w15:restartNumberingAfterBreak="0">
    <w:nsid w:val="31315084"/>
    <w:multiLevelType w:val="hybridMultilevel"/>
    <w:tmpl w:val="FE08327A"/>
    <w:lvl w:ilvl="0" w:tplc="AB38216E">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701C82"/>
    <w:multiLevelType w:val="hybridMultilevel"/>
    <w:tmpl w:val="72C0C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8262CD"/>
    <w:multiLevelType w:val="hybridMultilevel"/>
    <w:tmpl w:val="60946B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78140C"/>
    <w:multiLevelType w:val="hybridMultilevel"/>
    <w:tmpl w:val="94E4765A"/>
    <w:lvl w:ilvl="0" w:tplc="C09E00A0">
      <w:start w:val="1"/>
      <w:numFmt w:val="bullet"/>
      <w:lvlText w:val="•"/>
      <w:lvlJc w:val="left"/>
      <w:pPr>
        <w:tabs>
          <w:tab w:val="num" w:pos="720"/>
        </w:tabs>
        <w:ind w:left="720" w:hanging="360"/>
      </w:pPr>
      <w:rPr>
        <w:rFonts w:ascii="Arial" w:hAnsi="Arial" w:hint="default"/>
      </w:rPr>
    </w:lvl>
    <w:lvl w:ilvl="1" w:tplc="4934CDDA">
      <w:start w:val="1"/>
      <w:numFmt w:val="bullet"/>
      <w:lvlText w:val="•"/>
      <w:lvlJc w:val="left"/>
      <w:pPr>
        <w:tabs>
          <w:tab w:val="num" w:pos="1440"/>
        </w:tabs>
        <w:ind w:left="1440" w:hanging="360"/>
      </w:pPr>
      <w:rPr>
        <w:rFonts w:ascii="Arial" w:hAnsi="Arial" w:hint="default"/>
      </w:rPr>
    </w:lvl>
    <w:lvl w:ilvl="2" w:tplc="C2F495E0" w:tentative="1">
      <w:start w:val="1"/>
      <w:numFmt w:val="bullet"/>
      <w:lvlText w:val="•"/>
      <w:lvlJc w:val="left"/>
      <w:pPr>
        <w:tabs>
          <w:tab w:val="num" w:pos="2160"/>
        </w:tabs>
        <w:ind w:left="2160" w:hanging="360"/>
      </w:pPr>
      <w:rPr>
        <w:rFonts w:ascii="Arial" w:hAnsi="Arial" w:hint="default"/>
      </w:rPr>
    </w:lvl>
    <w:lvl w:ilvl="3" w:tplc="53102632" w:tentative="1">
      <w:start w:val="1"/>
      <w:numFmt w:val="bullet"/>
      <w:lvlText w:val="•"/>
      <w:lvlJc w:val="left"/>
      <w:pPr>
        <w:tabs>
          <w:tab w:val="num" w:pos="2880"/>
        </w:tabs>
        <w:ind w:left="2880" w:hanging="360"/>
      </w:pPr>
      <w:rPr>
        <w:rFonts w:ascii="Arial" w:hAnsi="Arial" w:hint="default"/>
      </w:rPr>
    </w:lvl>
    <w:lvl w:ilvl="4" w:tplc="A8A65BD8" w:tentative="1">
      <w:start w:val="1"/>
      <w:numFmt w:val="bullet"/>
      <w:lvlText w:val="•"/>
      <w:lvlJc w:val="left"/>
      <w:pPr>
        <w:tabs>
          <w:tab w:val="num" w:pos="3600"/>
        </w:tabs>
        <w:ind w:left="3600" w:hanging="360"/>
      </w:pPr>
      <w:rPr>
        <w:rFonts w:ascii="Arial" w:hAnsi="Arial" w:hint="default"/>
      </w:rPr>
    </w:lvl>
    <w:lvl w:ilvl="5" w:tplc="F36879A8" w:tentative="1">
      <w:start w:val="1"/>
      <w:numFmt w:val="bullet"/>
      <w:lvlText w:val="•"/>
      <w:lvlJc w:val="left"/>
      <w:pPr>
        <w:tabs>
          <w:tab w:val="num" w:pos="4320"/>
        </w:tabs>
        <w:ind w:left="4320" w:hanging="360"/>
      </w:pPr>
      <w:rPr>
        <w:rFonts w:ascii="Arial" w:hAnsi="Arial" w:hint="default"/>
      </w:rPr>
    </w:lvl>
    <w:lvl w:ilvl="6" w:tplc="901C2290" w:tentative="1">
      <w:start w:val="1"/>
      <w:numFmt w:val="bullet"/>
      <w:lvlText w:val="•"/>
      <w:lvlJc w:val="left"/>
      <w:pPr>
        <w:tabs>
          <w:tab w:val="num" w:pos="5040"/>
        </w:tabs>
        <w:ind w:left="5040" w:hanging="360"/>
      </w:pPr>
      <w:rPr>
        <w:rFonts w:ascii="Arial" w:hAnsi="Arial" w:hint="default"/>
      </w:rPr>
    </w:lvl>
    <w:lvl w:ilvl="7" w:tplc="481CF196" w:tentative="1">
      <w:start w:val="1"/>
      <w:numFmt w:val="bullet"/>
      <w:lvlText w:val="•"/>
      <w:lvlJc w:val="left"/>
      <w:pPr>
        <w:tabs>
          <w:tab w:val="num" w:pos="5760"/>
        </w:tabs>
        <w:ind w:left="5760" w:hanging="360"/>
      </w:pPr>
      <w:rPr>
        <w:rFonts w:ascii="Arial" w:hAnsi="Arial" w:hint="default"/>
      </w:rPr>
    </w:lvl>
    <w:lvl w:ilvl="8" w:tplc="9210F98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C76E29"/>
    <w:multiLevelType w:val="hybridMultilevel"/>
    <w:tmpl w:val="E3C49B76"/>
    <w:lvl w:ilvl="0" w:tplc="6B40E474">
      <w:start w:val="1"/>
      <w:numFmt w:val="bullet"/>
      <w:lvlText w:val="•"/>
      <w:lvlJc w:val="left"/>
      <w:pPr>
        <w:tabs>
          <w:tab w:val="num" w:pos="720"/>
        </w:tabs>
        <w:ind w:left="720" w:hanging="360"/>
      </w:pPr>
      <w:rPr>
        <w:rFonts w:ascii="Arial" w:hAnsi="Arial" w:hint="default"/>
      </w:rPr>
    </w:lvl>
    <w:lvl w:ilvl="1" w:tplc="C8E6DE4A" w:tentative="1">
      <w:start w:val="1"/>
      <w:numFmt w:val="bullet"/>
      <w:lvlText w:val="•"/>
      <w:lvlJc w:val="left"/>
      <w:pPr>
        <w:tabs>
          <w:tab w:val="num" w:pos="1440"/>
        </w:tabs>
        <w:ind w:left="1440" w:hanging="360"/>
      </w:pPr>
      <w:rPr>
        <w:rFonts w:ascii="Arial" w:hAnsi="Arial" w:hint="default"/>
      </w:rPr>
    </w:lvl>
    <w:lvl w:ilvl="2" w:tplc="3E8C1564" w:tentative="1">
      <w:start w:val="1"/>
      <w:numFmt w:val="bullet"/>
      <w:lvlText w:val="•"/>
      <w:lvlJc w:val="left"/>
      <w:pPr>
        <w:tabs>
          <w:tab w:val="num" w:pos="2160"/>
        </w:tabs>
        <w:ind w:left="2160" w:hanging="360"/>
      </w:pPr>
      <w:rPr>
        <w:rFonts w:ascii="Arial" w:hAnsi="Arial" w:hint="default"/>
      </w:rPr>
    </w:lvl>
    <w:lvl w:ilvl="3" w:tplc="FC9C9C10">
      <w:start w:val="1"/>
      <w:numFmt w:val="bullet"/>
      <w:lvlText w:val="•"/>
      <w:lvlJc w:val="left"/>
      <w:pPr>
        <w:tabs>
          <w:tab w:val="num" w:pos="2880"/>
        </w:tabs>
        <w:ind w:left="2880" w:hanging="360"/>
      </w:pPr>
      <w:rPr>
        <w:rFonts w:ascii="Arial" w:hAnsi="Arial" w:hint="default"/>
      </w:rPr>
    </w:lvl>
    <w:lvl w:ilvl="4" w:tplc="845E8746">
      <w:start w:val="45"/>
      <w:numFmt w:val="bullet"/>
      <w:lvlText w:val="▪"/>
      <w:lvlJc w:val="left"/>
      <w:pPr>
        <w:tabs>
          <w:tab w:val="num" w:pos="3600"/>
        </w:tabs>
        <w:ind w:left="3600" w:hanging="360"/>
      </w:pPr>
      <w:rPr>
        <w:rFonts w:ascii="Arial" w:hAnsi="Arial" w:hint="default"/>
      </w:rPr>
    </w:lvl>
    <w:lvl w:ilvl="5" w:tplc="32A09BA6" w:tentative="1">
      <w:start w:val="1"/>
      <w:numFmt w:val="bullet"/>
      <w:lvlText w:val="•"/>
      <w:lvlJc w:val="left"/>
      <w:pPr>
        <w:tabs>
          <w:tab w:val="num" w:pos="4320"/>
        </w:tabs>
        <w:ind w:left="4320" w:hanging="360"/>
      </w:pPr>
      <w:rPr>
        <w:rFonts w:ascii="Arial" w:hAnsi="Arial" w:hint="default"/>
      </w:rPr>
    </w:lvl>
    <w:lvl w:ilvl="6" w:tplc="A6AA6070" w:tentative="1">
      <w:start w:val="1"/>
      <w:numFmt w:val="bullet"/>
      <w:lvlText w:val="•"/>
      <w:lvlJc w:val="left"/>
      <w:pPr>
        <w:tabs>
          <w:tab w:val="num" w:pos="5040"/>
        </w:tabs>
        <w:ind w:left="5040" w:hanging="360"/>
      </w:pPr>
      <w:rPr>
        <w:rFonts w:ascii="Arial" w:hAnsi="Arial" w:hint="default"/>
      </w:rPr>
    </w:lvl>
    <w:lvl w:ilvl="7" w:tplc="2452D264" w:tentative="1">
      <w:start w:val="1"/>
      <w:numFmt w:val="bullet"/>
      <w:lvlText w:val="•"/>
      <w:lvlJc w:val="left"/>
      <w:pPr>
        <w:tabs>
          <w:tab w:val="num" w:pos="5760"/>
        </w:tabs>
        <w:ind w:left="5760" w:hanging="360"/>
      </w:pPr>
      <w:rPr>
        <w:rFonts w:ascii="Arial" w:hAnsi="Arial" w:hint="default"/>
      </w:rPr>
    </w:lvl>
    <w:lvl w:ilvl="8" w:tplc="E3E0AD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5005C2C"/>
    <w:multiLevelType w:val="hybridMultilevel"/>
    <w:tmpl w:val="ED40692C"/>
    <w:lvl w:ilvl="0" w:tplc="127C885E">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FF10F4"/>
    <w:multiLevelType w:val="hybridMultilevel"/>
    <w:tmpl w:val="25769A12"/>
    <w:lvl w:ilvl="0" w:tplc="16E6D27A">
      <w:start w:val="1"/>
      <w:numFmt w:val="decimal"/>
      <w:lvlText w:val="%1."/>
      <w:lvlJc w:val="left"/>
      <w:pPr>
        <w:tabs>
          <w:tab w:val="num" w:pos="720"/>
        </w:tabs>
        <w:ind w:left="720" w:hanging="360"/>
      </w:pPr>
    </w:lvl>
    <w:lvl w:ilvl="1" w:tplc="3C76001E" w:tentative="1">
      <w:start w:val="1"/>
      <w:numFmt w:val="decimal"/>
      <w:lvlText w:val="%2."/>
      <w:lvlJc w:val="left"/>
      <w:pPr>
        <w:tabs>
          <w:tab w:val="num" w:pos="1440"/>
        </w:tabs>
        <w:ind w:left="1440" w:hanging="360"/>
      </w:pPr>
    </w:lvl>
    <w:lvl w:ilvl="2" w:tplc="EE723582" w:tentative="1">
      <w:start w:val="1"/>
      <w:numFmt w:val="decimal"/>
      <w:lvlText w:val="%3."/>
      <w:lvlJc w:val="left"/>
      <w:pPr>
        <w:tabs>
          <w:tab w:val="num" w:pos="2160"/>
        </w:tabs>
        <w:ind w:left="2160" w:hanging="360"/>
      </w:pPr>
    </w:lvl>
    <w:lvl w:ilvl="3" w:tplc="230AA3D2" w:tentative="1">
      <w:start w:val="1"/>
      <w:numFmt w:val="decimal"/>
      <w:lvlText w:val="%4."/>
      <w:lvlJc w:val="left"/>
      <w:pPr>
        <w:tabs>
          <w:tab w:val="num" w:pos="2880"/>
        </w:tabs>
        <w:ind w:left="2880" w:hanging="360"/>
      </w:pPr>
    </w:lvl>
    <w:lvl w:ilvl="4" w:tplc="5BBE2458" w:tentative="1">
      <w:start w:val="1"/>
      <w:numFmt w:val="decimal"/>
      <w:lvlText w:val="%5."/>
      <w:lvlJc w:val="left"/>
      <w:pPr>
        <w:tabs>
          <w:tab w:val="num" w:pos="3600"/>
        </w:tabs>
        <w:ind w:left="3600" w:hanging="360"/>
      </w:pPr>
    </w:lvl>
    <w:lvl w:ilvl="5" w:tplc="B08EE79E" w:tentative="1">
      <w:start w:val="1"/>
      <w:numFmt w:val="decimal"/>
      <w:lvlText w:val="%6."/>
      <w:lvlJc w:val="left"/>
      <w:pPr>
        <w:tabs>
          <w:tab w:val="num" w:pos="4320"/>
        </w:tabs>
        <w:ind w:left="4320" w:hanging="360"/>
      </w:pPr>
    </w:lvl>
    <w:lvl w:ilvl="6" w:tplc="1D68A990" w:tentative="1">
      <w:start w:val="1"/>
      <w:numFmt w:val="decimal"/>
      <w:lvlText w:val="%7."/>
      <w:lvlJc w:val="left"/>
      <w:pPr>
        <w:tabs>
          <w:tab w:val="num" w:pos="5040"/>
        </w:tabs>
        <w:ind w:left="5040" w:hanging="360"/>
      </w:pPr>
    </w:lvl>
    <w:lvl w:ilvl="7" w:tplc="880E082A" w:tentative="1">
      <w:start w:val="1"/>
      <w:numFmt w:val="decimal"/>
      <w:lvlText w:val="%8."/>
      <w:lvlJc w:val="left"/>
      <w:pPr>
        <w:tabs>
          <w:tab w:val="num" w:pos="5760"/>
        </w:tabs>
        <w:ind w:left="5760" w:hanging="360"/>
      </w:pPr>
    </w:lvl>
    <w:lvl w:ilvl="8" w:tplc="A4AE570C" w:tentative="1">
      <w:start w:val="1"/>
      <w:numFmt w:val="decimal"/>
      <w:lvlText w:val="%9."/>
      <w:lvlJc w:val="left"/>
      <w:pPr>
        <w:tabs>
          <w:tab w:val="num" w:pos="6480"/>
        </w:tabs>
        <w:ind w:left="6480" w:hanging="360"/>
      </w:pPr>
    </w:lvl>
  </w:abstractNum>
  <w:abstractNum w:abstractNumId="19" w15:restartNumberingAfterBreak="0">
    <w:nsid w:val="49660399"/>
    <w:multiLevelType w:val="hybridMultilevel"/>
    <w:tmpl w:val="A1B8A9A0"/>
    <w:lvl w:ilvl="0" w:tplc="42D2044E">
      <w:start w:val="7"/>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9B15CBE"/>
    <w:multiLevelType w:val="hybridMultilevel"/>
    <w:tmpl w:val="47D64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17F2BF9"/>
    <w:multiLevelType w:val="hybridMultilevel"/>
    <w:tmpl w:val="AC06FD9A"/>
    <w:lvl w:ilvl="0" w:tplc="EAA68D7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D17B3D"/>
    <w:multiLevelType w:val="hybridMultilevel"/>
    <w:tmpl w:val="8EBAF632"/>
    <w:lvl w:ilvl="0" w:tplc="EF06600E">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6A155B"/>
    <w:multiLevelType w:val="hybridMultilevel"/>
    <w:tmpl w:val="BE66C442"/>
    <w:lvl w:ilvl="0" w:tplc="DDC68FA8">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5805CD"/>
    <w:multiLevelType w:val="hybridMultilevel"/>
    <w:tmpl w:val="DA44069C"/>
    <w:lvl w:ilvl="0" w:tplc="2766B802">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8544E4"/>
    <w:multiLevelType w:val="hybridMultilevel"/>
    <w:tmpl w:val="AF36390A"/>
    <w:lvl w:ilvl="0" w:tplc="9EDE2902">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421113"/>
    <w:multiLevelType w:val="hybridMultilevel"/>
    <w:tmpl w:val="7666BF36"/>
    <w:lvl w:ilvl="0" w:tplc="32B6D3F6">
      <w:start w:val="1"/>
      <w:numFmt w:val="bullet"/>
      <w:lvlText w:val="▪"/>
      <w:lvlJc w:val="left"/>
      <w:pPr>
        <w:tabs>
          <w:tab w:val="num" w:pos="720"/>
        </w:tabs>
        <w:ind w:left="720" w:hanging="360"/>
      </w:pPr>
      <w:rPr>
        <w:rFonts w:ascii="Calibri Bold" w:hAnsi="Calibri Bold" w:hint="default"/>
      </w:rPr>
    </w:lvl>
    <w:lvl w:ilvl="1" w:tplc="408C98C8" w:tentative="1">
      <w:start w:val="1"/>
      <w:numFmt w:val="bullet"/>
      <w:lvlText w:val="▪"/>
      <w:lvlJc w:val="left"/>
      <w:pPr>
        <w:tabs>
          <w:tab w:val="num" w:pos="1440"/>
        </w:tabs>
        <w:ind w:left="1440" w:hanging="360"/>
      </w:pPr>
      <w:rPr>
        <w:rFonts w:ascii="Calibri Bold" w:hAnsi="Calibri Bold" w:hint="default"/>
      </w:rPr>
    </w:lvl>
    <w:lvl w:ilvl="2" w:tplc="AE847EE2">
      <w:start w:val="1"/>
      <w:numFmt w:val="bullet"/>
      <w:lvlText w:val="▪"/>
      <w:lvlJc w:val="left"/>
      <w:pPr>
        <w:tabs>
          <w:tab w:val="num" w:pos="2160"/>
        </w:tabs>
        <w:ind w:left="2160" w:hanging="360"/>
      </w:pPr>
      <w:rPr>
        <w:rFonts w:ascii="Calibri Bold" w:hAnsi="Calibri Bold" w:hint="default"/>
      </w:rPr>
    </w:lvl>
    <w:lvl w:ilvl="3" w:tplc="3362C4CE" w:tentative="1">
      <w:start w:val="1"/>
      <w:numFmt w:val="bullet"/>
      <w:lvlText w:val="▪"/>
      <w:lvlJc w:val="left"/>
      <w:pPr>
        <w:tabs>
          <w:tab w:val="num" w:pos="2880"/>
        </w:tabs>
        <w:ind w:left="2880" w:hanging="360"/>
      </w:pPr>
      <w:rPr>
        <w:rFonts w:ascii="Calibri Bold" w:hAnsi="Calibri Bold" w:hint="default"/>
      </w:rPr>
    </w:lvl>
    <w:lvl w:ilvl="4" w:tplc="C714FB2E" w:tentative="1">
      <w:start w:val="1"/>
      <w:numFmt w:val="bullet"/>
      <w:lvlText w:val="▪"/>
      <w:lvlJc w:val="left"/>
      <w:pPr>
        <w:tabs>
          <w:tab w:val="num" w:pos="3600"/>
        </w:tabs>
        <w:ind w:left="3600" w:hanging="360"/>
      </w:pPr>
      <w:rPr>
        <w:rFonts w:ascii="Calibri Bold" w:hAnsi="Calibri Bold" w:hint="default"/>
      </w:rPr>
    </w:lvl>
    <w:lvl w:ilvl="5" w:tplc="DDD83E56" w:tentative="1">
      <w:start w:val="1"/>
      <w:numFmt w:val="bullet"/>
      <w:lvlText w:val="▪"/>
      <w:lvlJc w:val="left"/>
      <w:pPr>
        <w:tabs>
          <w:tab w:val="num" w:pos="4320"/>
        </w:tabs>
        <w:ind w:left="4320" w:hanging="360"/>
      </w:pPr>
      <w:rPr>
        <w:rFonts w:ascii="Calibri Bold" w:hAnsi="Calibri Bold" w:hint="default"/>
      </w:rPr>
    </w:lvl>
    <w:lvl w:ilvl="6" w:tplc="EE200A7A" w:tentative="1">
      <w:start w:val="1"/>
      <w:numFmt w:val="bullet"/>
      <w:lvlText w:val="▪"/>
      <w:lvlJc w:val="left"/>
      <w:pPr>
        <w:tabs>
          <w:tab w:val="num" w:pos="5040"/>
        </w:tabs>
        <w:ind w:left="5040" w:hanging="360"/>
      </w:pPr>
      <w:rPr>
        <w:rFonts w:ascii="Calibri Bold" w:hAnsi="Calibri Bold" w:hint="default"/>
      </w:rPr>
    </w:lvl>
    <w:lvl w:ilvl="7" w:tplc="2A00ABFC" w:tentative="1">
      <w:start w:val="1"/>
      <w:numFmt w:val="bullet"/>
      <w:lvlText w:val="▪"/>
      <w:lvlJc w:val="left"/>
      <w:pPr>
        <w:tabs>
          <w:tab w:val="num" w:pos="5760"/>
        </w:tabs>
        <w:ind w:left="5760" w:hanging="360"/>
      </w:pPr>
      <w:rPr>
        <w:rFonts w:ascii="Calibri Bold" w:hAnsi="Calibri Bold" w:hint="default"/>
      </w:rPr>
    </w:lvl>
    <w:lvl w:ilvl="8" w:tplc="5BCE6862" w:tentative="1">
      <w:start w:val="1"/>
      <w:numFmt w:val="bullet"/>
      <w:lvlText w:val="▪"/>
      <w:lvlJc w:val="left"/>
      <w:pPr>
        <w:tabs>
          <w:tab w:val="num" w:pos="6480"/>
        </w:tabs>
        <w:ind w:left="6480" w:hanging="360"/>
      </w:pPr>
      <w:rPr>
        <w:rFonts w:ascii="Calibri Bold" w:hAnsi="Calibri Bold" w:hint="default"/>
      </w:rPr>
    </w:lvl>
  </w:abstractNum>
  <w:abstractNum w:abstractNumId="33"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76E325BA"/>
    <w:multiLevelType w:val="hybridMultilevel"/>
    <w:tmpl w:val="7E94784C"/>
    <w:lvl w:ilvl="0" w:tplc="B838EE5A">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D50B4D"/>
    <w:multiLevelType w:val="hybridMultilevel"/>
    <w:tmpl w:val="EECEDEE2"/>
    <w:lvl w:ilvl="0" w:tplc="321CE2DE">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A8167E"/>
    <w:multiLevelType w:val="hybridMultilevel"/>
    <w:tmpl w:val="30AA50E4"/>
    <w:lvl w:ilvl="0" w:tplc="B1767A0C">
      <w:start w:val="1"/>
      <w:numFmt w:val="bullet"/>
      <w:lvlText w:val="•"/>
      <w:lvlJc w:val="left"/>
      <w:pPr>
        <w:tabs>
          <w:tab w:val="num" w:pos="720"/>
        </w:tabs>
        <w:ind w:left="720" w:hanging="360"/>
      </w:pPr>
      <w:rPr>
        <w:rFonts w:ascii="Calibri Bold" w:hAnsi="Calibri Bold" w:hint="default"/>
      </w:rPr>
    </w:lvl>
    <w:lvl w:ilvl="1" w:tplc="7C5C364A">
      <w:start w:val="1"/>
      <w:numFmt w:val="bullet"/>
      <w:lvlText w:val="•"/>
      <w:lvlJc w:val="left"/>
      <w:pPr>
        <w:tabs>
          <w:tab w:val="num" w:pos="1440"/>
        </w:tabs>
        <w:ind w:left="1440" w:hanging="360"/>
      </w:pPr>
      <w:rPr>
        <w:rFonts w:ascii="Calibri Bold" w:hAnsi="Calibri Bold" w:hint="default"/>
      </w:rPr>
    </w:lvl>
    <w:lvl w:ilvl="2" w:tplc="3724B6E0" w:tentative="1">
      <w:start w:val="1"/>
      <w:numFmt w:val="bullet"/>
      <w:lvlText w:val="•"/>
      <w:lvlJc w:val="left"/>
      <w:pPr>
        <w:tabs>
          <w:tab w:val="num" w:pos="2160"/>
        </w:tabs>
        <w:ind w:left="2160" w:hanging="360"/>
      </w:pPr>
      <w:rPr>
        <w:rFonts w:ascii="Calibri Bold" w:hAnsi="Calibri Bold" w:hint="default"/>
      </w:rPr>
    </w:lvl>
    <w:lvl w:ilvl="3" w:tplc="62222CFA" w:tentative="1">
      <w:start w:val="1"/>
      <w:numFmt w:val="bullet"/>
      <w:lvlText w:val="•"/>
      <w:lvlJc w:val="left"/>
      <w:pPr>
        <w:tabs>
          <w:tab w:val="num" w:pos="2880"/>
        </w:tabs>
        <w:ind w:left="2880" w:hanging="360"/>
      </w:pPr>
      <w:rPr>
        <w:rFonts w:ascii="Calibri Bold" w:hAnsi="Calibri Bold" w:hint="default"/>
      </w:rPr>
    </w:lvl>
    <w:lvl w:ilvl="4" w:tplc="D6307360" w:tentative="1">
      <w:start w:val="1"/>
      <w:numFmt w:val="bullet"/>
      <w:lvlText w:val="•"/>
      <w:lvlJc w:val="left"/>
      <w:pPr>
        <w:tabs>
          <w:tab w:val="num" w:pos="3600"/>
        </w:tabs>
        <w:ind w:left="3600" w:hanging="360"/>
      </w:pPr>
      <w:rPr>
        <w:rFonts w:ascii="Calibri Bold" w:hAnsi="Calibri Bold" w:hint="default"/>
      </w:rPr>
    </w:lvl>
    <w:lvl w:ilvl="5" w:tplc="954AC9D2" w:tentative="1">
      <w:start w:val="1"/>
      <w:numFmt w:val="bullet"/>
      <w:lvlText w:val="•"/>
      <w:lvlJc w:val="left"/>
      <w:pPr>
        <w:tabs>
          <w:tab w:val="num" w:pos="4320"/>
        </w:tabs>
        <w:ind w:left="4320" w:hanging="360"/>
      </w:pPr>
      <w:rPr>
        <w:rFonts w:ascii="Calibri Bold" w:hAnsi="Calibri Bold" w:hint="default"/>
      </w:rPr>
    </w:lvl>
    <w:lvl w:ilvl="6" w:tplc="1B54DAE2" w:tentative="1">
      <w:start w:val="1"/>
      <w:numFmt w:val="bullet"/>
      <w:lvlText w:val="•"/>
      <w:lvlJc w:val="left"/>
      <w:pPr>
        <w:tabs>
          <w:tab w:val="num" w:pos="5040"/>
        </w:tabs>
        <w:ind w:left="5040" w:hanging="360"/>
      </w:pPr>
      <w:rPr>
        <w:rFonts w:ascii="Calibri Bold" w:hAnsi="Calibri Bold" w:hint="default"/>
      </w:rPr>
    </w:lvl>
    <w:lvl w:ilvl="7" w:tplc="A9C477F6" w:tentative="1">
      <w:start w:val="1"/>
      <w:numFmt w:val="bullet"/>
      <w:lvlText w:val="•"/>
      <w:lvlJc w:val="left"/>
      <w:pPr>
        <w:tabs>
          <w:tab w:val="num" w:pos="5760"/>
        </w:tabs>
        <w:ind w:left="5760" w:hanging="360"/>
      </w:pPr>
      <w:rPr>
        <w:rFonts w:ascii="Calibri Bold" w:hAnsi="Calibri Bold" w:hint="default"/>
      </w:rPr>
    </w:lvl>
    <w:lvl w:ilvl="8" w:tplc="AAAE8856" w:tentative="1">
      <w:start w:val="1"/>
      <w:numFmt w:val="bullet"/>
      <w:lvlText w:val="•"/>
      <w:lvlJc w:val="left"/>
      <w:pPr>
        <w:tabs>
          <w:tab w:val="num" w:pos="6480"/>
        </w:tabs>
        <w:ind w:left="6480" w:hanging="360"/>
      </w:pPr>
      <w:rPr>
        <w:rFonts w:ascii="Calibri Bold" w:hAnsi="Calibri Bold" w:hint="default"/>
      </w:rPr>
    </w:lvl>
  </w:abstractNum>
  <w:num w:numId="1">
    <w:abstractNumId w:val="0"/>
  </w:num>
  <w:num w:numId="2">
    <w:abstractNumId w:val="10"/>
  </w:num>
  <w:num w:numId="3">
    <w:abstractNumId w:val="11"/>
  </w:num>
  <w:num w:numId="4">
    <w:abstractNumId w:val="9"/>
  </w:num>
  <w:num w:numId="5">
    <w:abstractNumId w:val="36"/>
  </w:num>
  <w:num w:numId="6">
    <w:abstractNumId w:val="14"/>
  </w:num>
  <w:num w:numId="7">
    <w:abstractNumId w:val="8"/>
  </w:num>
  <w:num w:numId="8">
    <w:abstractNumId w:val="15"/>
  </w:num>
  <w:num w:numId="9">
    <w:abstractNumId w:val="18"/>
  </w:num>
  <w:num w:numId="10">
    <w:abstractNumId w:val="32"/>
  </w:num>
  <w:num w:numId="11">
    <w:abstractNumId w:val="4"/>
  </w:num>
  <w:num w:numId="12">
    <w:abstractNumId w:val="3"/>
  </w:num>
  <w:num w:numId="13">
    <w:abstractNumId w:val="13"/>
  </w:num>
  <w:num w:numId="14">
    <w:abstractNumId w:val="20"/>
  </w:num>
  <w:num w:numId="15">
    <w:abstractNumId w:val="24"/>
  </w:num>
  <w:num w:numId="16">
    <w:abstractNumId w:val="2"/>
  </w:num>
  <w:num w:numId="17">
    <w:abstractNumId w:val="17"/>
  </w:num>
  <w:num w:numId="18">
    <w:abstractNumId w:val="28"/>
  </w:num>
  <w:num w:numId="19">
    <w:abstractNumId w:val="16"/>
  </w:num>
  <w:num w:numId="20">
    <w:abstractNumId w:val="19"/>
  </w:num>
  <w:num w:numId="21">
    <w:abstractNumId w:val="1"/>
  </w:num>
  <w:num w:numId="22">
    <w:abstractNumId w:val="12"/>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34"/>
  </w:num>
  <w:num w:numId="26">
    <w:abstractNumId w:val="33"/>
  </w:num>
  <w:num w:numId="27">
    <w:abstractNumId w:val="29"/>
  </w:num>
  <w:num w:numId="28">
    <w:abstractNumId w:val="23"/>
  </w:num>
  <w:num w:numId="29">
    <w:abstractNumId w:val="21"/>
  </w:num>
  <w:num w:numId="30">
    <w:abstractNumId w:val="5"/>
  </w:num>
  <w:num w:numId="31">
    <w:abstractNumId w:val="26"/>
  </w:num>
  <w:num w:numId="32">
    <w:abstractNumId w:val="30"/>
  </w:num>
  <w:num w:numId="33">
    <w:abstractNumId w:val="31"/>
  </w:num>
  <w:num w:numId="34">
    <w:abstractNumId w:val="27"/>
  </w:num>
  <w:num w:numId="35">
    <w:abstractNumId w:val="35"/>
  </w:num>
  <w:num w:numId="36">
    <w:abstractNumId w:val="25"/>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09BF"/>
    <w:rsid w:val="00004026"/>
    <w:rsid w:val="0000577C"/>
    <w:rsid w:val="00012FAB"/>
    <w:rsid w:val="00013980"/>
    <w:rsid w:val="0002470C"/>
    <w:rsid w:val="00027644"/>
    <w:rsid w:val="00030380"/>
    <w:rsid w:val="0003538E"/>
    <w:rsid w:val="00042F66"/>
    <w:rsid w:val="00044969"/>
    <w:rsid w:val="00053B43"/>
    <w:rsid w:val="00056885"/>
    <w:rsid w:val="00057625"/>
    <w:rsid w:val="00057B9C"/>
    <w:rsid w:val="00071FE7"/>
    <w:rsid w:val="000820E2"/>
    <w:rsid w:val="00082376"/>
    <w:rsid w:val="00083CBD"/>
    <w:rsid w:val="0009091C"/>
    <w:rsid w:val="000934EA"/>
    <w:rsid w:val="000A079C"/>
    <w:rsid w:val="000A65EF"/>
    <w:rsid w:val="000B23E2"/>
    <w:rsid w:val="000C030C"/>
    <w:rsid w:val="000C2E2B"/>
    <w:rsid w:val="000C313D"/>
    <w:rsid w:val="000C3F46"/>
    <w:rsid w:val="000C625B"/>
    <w:rsid w:val="000C638E"/>
    <w:rsid w:val="000D04E2"/>
    <w:rsid w:val="000D09BD"/>
    <w:rsid w:val="000D4D90"/>
    <w:rsid w:val="000D54F2"/>
    <w:rsid w:val="000E2754"/>
    <w:rsid w:val="000E6946"/>
    <w:rsid w:val="000F026E"/>
    <w:rsid w:val="000F084C"/>
    <w:rsid w:val="000F4C39"/>
    <w:rsid w:val="001119D0"/>
    <w:rsid w:val="001216B8"/>
    <w:rsid w:val="00132BF2"/>
    <w:rsid w:val="001344BD"/>
    <w:rsid w:val="00140D7B"/>
    <w:rsid w:val="001421CE"/>
    <w:rsid w:val="0014570C"/>
    <w:rsid w:val="00150B17"/>
    <w:rsid w:val="00151FB1"/>
    <w:rsid w:val="001549EB"/>
    <w:rsid w:val="0016533C"/>
    <w:rsid w:val="00170304"/>
    <w:rsid w:val="001722FE"/>
    <w:rsid w:val="00174418"/>
    <w:rsid w:val="00175A59"/>
    <w:rsid w:val="001843AD"/>
    <w:rsid w:val="001850ED"/>
    <w:rsid w:val="001A45CD"/>
    <w:rsid w:val="001A539F"/>
    <w:rsid w:val="001B3DBD"/>
    <w:rsid w:val="001C6813"/>
    <w:rsid w:val="001D2982"/>
    <w:rsid w:val="001E2964"/>
    <w:rsid w:val="001E29E8"/>
    <w:rsid w:val="001E4063"/>
    <w:rsid w:val="001E6F77"/>
    <w:rsid w:val="001F05FE"/>
    <w:rsid w:val="001F35EE"/>
    <w:rsid w:val="001F6021"/>
    <w:rsid w:val="001F75A2"/>
    <w:rsid w:val="00205DB9"/>
    <w:rsid w:val="00206659"/>
    <w:rsid w:val="0021439A"/>
    <w:rsid w:val="00215321"/>
    <w:rsid w:val="00220C0D"/>
    <w:rsid w:val="002219E5"/>
    <w:rsid w:val="00222635"/>
    <w:rsid w:val="00224969"/>
    <w:rsid w:val="0023001D"/>
    <w:rsid w:val="00231500"/>
    <w:rsid w:val="00233563"/>
    <w:rsid w:val="002342F1"/>
    <w:rsid w:val="0023730B"/>
    <w:rsid w:val="00242B40"/>
    <w:rsid w:val="00243604"/>
    <w:rsid w:val="00244B46"/>
    <w:rsid w:val="00246ACB"/>
    <w:rsid w:val="00247A7D"/>
    <w:rsid w:val="00252BA7"/>
    <w:rsid w:val="00256029"/>
    <w:rsid w:val="0025607E"/>
    <w:rsid w:val="002561DD"/>
    <w:rsid w:val="00256E49"/>
    <w:rsid w:val="002673FF"/>
    <w:rsid w:val="002679BA"/>
    <w:rsid w:val="00267BCD"/>
    <w:rsid w:val="002725A6"/>
    <w:rsid w:val="00276565"/>
    <w:rsid w:val="00280824"/>
    <w:rsid w:val="00293910"/>
    <w:rsid w:val="002979E0"/>
    <w:rsid w:val="002B0C42"/>
    <w:rsid w:val="002C0A49"/>
    <w:rsid w:val="002C7DD0"/>
    <w:rsid w:val="002D2577"/>
    <w:rsid w:val="002E1660"/>
    <w:rsid w:val="002E2177"/>
    <w:rsid w:val="002E3D3B"/>
    <w:rsid w:val="002F3FF4"/>
    <w:rsid w:val="002F48B2"/>
    <w:rsid w:val="002F78CC"/>
    <w:rsid w:val="00307C75"/>
    <w:rsid w:val="00307FB5"/>
    <w:rsid w:val="00312491"/>
    <w:rsid w:val="00313FAC"/>
    <w:rsid w:val="003174AC"/>
    <w:rsid w:val="00317FA5"/>
    <w:rsid w:val="00322BB7"/>
    <w:rsid w:val="003307C6"/>
    <w:rsid w:val="00334CE1"/>
    <w:rsid w:val="00344C1E"/>
    <w:rsid w:val="00347CE8"/>
    <w:rsid w:val="003500EF"/>
    <w:rsid w:val="00351A33"/>
    <w:rsid w:val="00354534"/>
    <w:rsid w:val="003604D7"/>
    <w:rsid w:val="00362287"/>
    <w:rsid w:val="00362368"/>
    <w:rsid w:val="00372440"/>
    <w:rsid w:val="00375043"/>
    <w:rsid w:val="00381B5C"/>
    <w:rsid w:val="003849DF"/>
    <w:rsid w:val="00393945"/>
    <w:rsid w:val="00394387"/>
    <w:rsid w:val="00395162"/>
    <w:rsid w:val="003A4068"/>
    <w:rsid w:val="003A7193"/>
    <w:rsid w:val="003A7381"/>
    <w:rsid w:val="003A7EB9"/>
    <w:rsid w:val="003B1415"/>
    <w:rsid w:val="003B6D98"/>
    <w:rsid w:val="003C1164"/>
    <w:rsid w:val="003D1B4C"/>
    <w:rsid w:val="003D365A"/>
    <w:rsid w:val="003F7BE2"/>
    <w:rsid w:val="004030AF"/>
    <w:rsid w:val="00405C0C"/>
    <w:rsid w:val="00410AB8"/>
    <w:rsid w:val="0041463F"/>
    <w:rsid w:val="00415A13"/>
    <w:rsid w:val="00420CEF"/>
    <w:rsid w:val="00426951"/>
    <w:rsid w:val="00426D48"/>
    <w:rsid w:val="004276CA"/>
    <w:rsid w:val="00430638"/>
    <w:rsid w:val="00430DAE"/>
    <w:rsid w:val="0043292A"/>
    <w:rsid w:val="00435B80"/>
    <w:rsid w:val="00442764"/>
    <w:rsid w:val="004512F3"/>
    <w:rsid w:val="00457C69"/>
    <w:rsid w:val="00457DFB"/>
    <w:rsid w:val="0046346C"/>
    <w:rsid w:val="004644CB"/>
    <w:rsid w:val="00473B24"/>
    <w:rsid w:val="00474CA5"/>
    <w:rsid w:val="00474E53"/>
    <w:rsid w:val="00481B55"/>
    <w:rsid w:val="0049354A"/>
    <w:rsid w:val="004A6EFA"/>
    <w:rsid w:val="004B047B"/>
    <w:rsid w:val="004B1785"/>
    <w:rsid w:val="004B3ECA"/>
    <w:rsid w:val="004B60BA"/>
    <w:rsid w:val="004B621D"/>
    <w:rsid w:val="004C192A"/>
    <w:rsid w:val="004D0463"/>
    <w:rsid w:val="004D7993"/>
    <w:rsid w:val="004E02A9"/>
    <w:rsid w:val="004E5A08"/>
    <w:rsid w:val="004F4FA9"/>
    <w:rsid w:val="004F5D5F"/>
    <w:rsid w:val="005011B8"/>
    <w:rsid w:val="00501739"/>
    <w:rsid w:val="00505C53"/>
    <w:rsid w:val="00515F49"/>
    <w:rsid w:val="005226C4"/>
    <w:rsid w:val="00530FCB"/>
    <w:rsid w:val="00537A77"/>
    <w:rsid w:val="00537BC3"/>
    <w:rsid w:val="00540CB8"/>
    <w:rsid w:val="00553B37"/>
    <w:rsid w:val="0055418D"/>
    <w:rsid w:val="00554EDC"/>
    <w:rsid w:val="005613B4"/>
    <w:rsid w:val="00566FB9"/>
    <w:rsid w:val="005700A4"/>
    <w:rsid w:val="00571F39"/>
    <w:rsid w:val="00577288"/>
    <w:rsid w:val="00580534"/>
    <w:rsid w:val="00582033"/>
    <w:rsid w:val="00586274"/>
    <w:rsid w:val="005941F9"/>
    <w:rsid w:val="00594EC6"/>
    <w:rsid w:val="005956E7"/>
    <w:rsid w:val="005A0558"/>
    <w:rsid w:val="005A46A0"/>
    <w:rsid w:val="005A5D52"/>
    <w:rsid w:val="005B01F0"/>
    <w:rsid w:val="005C3236"/>
    <w:rsid w:val="005C3E70"/>
    <w:rsid w:val="005D4847"/>
    <w:rsid w:val="005F087A"/>
    <w:rsid w:val="005F2932"/>
    <w:rsid w:val="005F3FAC"/>
    <w:rsid w:val="0060370A"/>
    <w:rsid w:val="00610303"/>
    <w:rsid w:val="006115D1"/>
    <w:rsid w:val="006149F3"/>
    <w:rsid w:val="00615B66"/>
    <w:rsid w:val="00615E20"/>
    <w:rsid w:val="00620082"/>
    <w:rsid w:val="0062332B"/>
    <w:rsid w:val="00626518"/>
    <w:rsid w:val="006333E2"/>
    <w:rsid w:val="006369E7"/>
    <w:rsid w:val="00637188"/>
    <w:rsid w:val="00637CC7"/>
    <w:rsid w:val="00642F89"/>
    <w:rsid w:val="006440F6"/>
    <w:rsid w:val="00646ED2"/>
    <w:rsid w:val="00656CC6"/>
    <w:rsid w:val="00656DE1"/>
    <w:rsid w:val="00661021"/>
    <w:rsid w:val="0066209F"/>
    <w:rsid w:val="00667092"/>
    <w:rsid w:val="00670117"/>
    <w:rsid w:val="0067697C"/>
    <w:rsid w:val="00680C86"/>
    <w:rsid w:val="00680DAF"/>
    <w:rsid w:val="00684CA8"/>
    <w:rsid w:val="00685CA1"/>
    <w:rsid w:val="00691E5A"/>
    <w:rsid w:val="00693545"/>
    <w:rsid w:val="006A4355"/>
    <w:rsid w:val="006B0A48"/>
    <w:rsid w:val="006C04AB"/>
    <w:rsid w:val="006D07C4"/>
    <w:rsid w:val="006D3B4A"/>
    <w:rsid w:val="006D5148"/>
    <w:rsid w:val="006D5A4B"/>
    <w:rsid w:val="006D60C4"/>
    <w:rsid w:val="006E7D64"/>
    <w:rsid w:val="006F121F"/>
    <w:rsid w:val="006F1494"/>
    <w:rsid w:val="006F2CD8"/>
    <w:rsid w:val="006F5A02"/>
    <w:rsid w:val="006F614A"/>
    <w:rsid w:val="00720852"/>
    <w:rsid w:val="00720F35"/>
    <w:rsid w:val="007227B6"/>
    <w:rsid w:val="0072350B"/>
    <w:rsid w:val="007244C2"/>
    <w:rsid w:val="00724B25"/>
    <w:rsid w:val="00724B9A"/>
    <w:rsid w:val="007269CB"/>
    <w:rsid w:val="00730070"/>
    <w:rsid w:val="00730DE1"/>
    <w:rsid w:val="0073420C"/>
    <w:rsid w:val="00737B35"/>
    <w:rsid w:val="007449F2"/>
    <w:rsid w:val="00746DF7"/>
    <w:rsid w:val="0075426E"/>
    <w:rsid w:val="00754D51"/>
    <w:rsid w:val="0076048E"/>
    <w:rsid w:val="00767AFC"/>
    <w:rsid w:val="007718CC"/>
    <w:rsid w:val="007720D5"/>
    <w:rsid w:val="007735E4"/>
    <w:rsid w:val="00775D3D"/>
    <w:rsid w:val="00776935"/>
    <w:rsid w:val="00781D30"/>
    <w:rsid w:val="0078706C"/>
    <w:rsid w:val="00792A92"/>
    <w:rsid w:val="00792C74"/>
    <w:rsid w:val="00797FAD"/>
    <w:rsid w:val="007A286D"/>
    <w:rsid w:val="007B1020"/>
    <w:rsid w:val="007B35FF"/>
    <w:rsid w:val="007C2FB0"/>
    <w:rsid w:val="007C3B10"/>
    <w:rsid w:val="007C6482"/>
    <w:rsid w:val="007D1769"/>
    <w:rsid w:val="007D5EE7"/>
    <w:rsid w:val="007E04B1"/>
    <w:rsid w:val="007E30A2"/>
    <w:rsid w:val="007E6F51"/>
    <w:rsid w:val="007F2D17"/>
    <w:rsid w:val="00802F6C"/>
    <w:rsid w:val="00806F0C"/>
    <w:rsid w:val="00812172"/>
    <w:rsid w:val="0081466C"/>
    <w:rsid w:val="00817A56"/>
    <w:rsid w:val="00824057"/>
    <w:rsid w:val="00832FDD"/>
    <w:rsid w:val="00836427"/>
    <w:rsid w:val="0083674A"/>
    <w:rsid w:val="008378EF"/>
    <w:rsid w:val="008449ED"/>
    <w:rsid w:val="0084649C"/>
    <w:rsid w:val="008547C7"/>
    <w:rsid w:val="008553CE"/>
    <w:rsid w:val="008571CE"/>
    <w:rsid w:val="00861035"/>
    <w:rsid w:val="00863C0C"/>
    <w:rsid w:val="008733F7"/>
    <w:rsid w:val="00873F66"/>
    <w:rsid w:val="0088075E"/>
    <w:rsid w:val="008A3DCB"/>
    <w:rsid w:val="008A6BE6"/>
    <w:rsid w:val="008B49E2"/>
    <w:rsid w:val="008C4471"/>
    <w:rsid w:val="008E21AC"/>
    <w:rsid w:val="008E782C"/>
    <w:rsid w:val="008F39BE"/>
    <w:rsid w:val="008F3CB4"/>
    <w:rsid w:val="009015AA"/>
    <w:rsid w:val="009103E4"/>
    <w:rsid w:val="00912342"/>
    <w:rsid w:val="00912444"/>
    <w:rsid w:val="00912FEE"/>
    <w:rsid w:val="009168AF"/>
    <w:rsid w:val="009174AD"/>
    <w:rsid w:val="0091790B"/>
    <w:rsid w:val="00922AAB"/>
    <w:rsid w:val="00927784"/>
    <w:rsid w:val="009300A9"/>
    <w:rsid w:val="00937FDA"/>
    <w:rsid w:val="00940BA2"/>
    <w:rsid w:val="00945BA3"/>
    <w:rsid w:val="00951F65"/>
    <w:rsid w:val="00952B1F"/>
    <w:rsid w:val="00955724"/>
    <w:rsid w:val="00955740"/>
    <w:rsid w:val="00963742"/>
    <w:rsid w:val="00983562"/>
    <w:rsid w:val="00992D0B"/>
    <w:rsid w:val="00993073"/>
    <w:rsid w:val="009936B9"/>
    <w:rsid w:val="00993E33"/>
    <w:rsid w:val="00994E27"/>
    <w:rsid w:val="0099785B"/>
    <w:rsid w:val="009B3891"/>
    <w:rsid w:val="009B6AC2"/>
    <w:rsid w:val="009C43B4"/>
    <w:rsid w:val="009C494B"/>
    <w:rsid w:val="009D3FC3"/>
    <w:rsid w:val="009E3081"/>
    <w:rsid w:val="009E7274"/>
    <w:rsid w:val="009E77C0"/>
    <w:rsid w:val="009F3B40"/>
    <w:rsid w:val="009F44E1"/>
    <w:rsid w:val="00A0027D"/>
    <w:rsid w:val="00A00D9C"/>
    <w:rsid w:val="00A02C1E"/>
    <w:rsid w:val="00A02E3B"/>
    <w:rsid w:val="00A07140"/>
    <w:rsid w:val="00A16C1D"/>
    <w:rsid w:val="00A21E93"/>
    <w:rsid w:val="00A27D6E"/>
    <w:rsid w:val="00A301B4"/>
    <w:rsid w:val="00A3288E"/>
    <w:rsid w:val="00A340C7"/>
    <w:rsid w:val="00A4193B"/>
    <w:rsid w:val="00A424DB"/>
    <w:rsid w:val="00A470FB"/>
    <w:rsid w:val="00A608C9"/>
    <w:rsid w:val="00A6161C"/>
    <w:rsid w:val="00A63B1D"/>
    <w:rsid w:val="00A77D76"/>
    <w:rsid w:val="00A84A38"/>
    <w:rsid w:val="00A959F3"/>
    <w:rsid w:val="00A95FF4"/>
    <w:rsid w:val="00AA08E4"/>
    <w:rsid w:val="00AA21BE"/>
    <w:rsid w:val="00AA31D9"/>
    <w:rsid w:val="00AA3FA4"/>
    <w:rsid w:val="00AA7895"/>
    <w:rsid w:val="00AB042B"/>
    <w:rsid w:val="00AB1099"/>
    <w:rsid w:val="00AB4EC4"/>
    <w:rsid w:val="00AB5A0C"/>
    <w:rsid w:val="00AB69B7"/>
    <w:rsid w:val="00AC0AB9"/>
    <w:rsid w:val="00AC131F"/>
    <w:rsid w:val="00AC3ADE"/>
    <w:rsid w:val="00AC6DCB"/>
    <w:rsid w:val="00AD3B15"/>
    <w:rsid w:val="00AE2493"/>
    <w:rsid w:val="00AE31D8"/>
    <w:rsid w:val="00AF1DB5"/>
    <w:rsid w:val="00AF2887"/>
    <w:rsid w:val="00AF59BB"/>
    <w:rsid w:val="00AF666C"/>
    <w:rsid w:val="00B00556"/>
    <w:rsid w:val="00B149C8"/>
    <w:rsid w:val="00B14EE4"/>
    <w:rsid w:val="00B174B2"/>
    <w:rsid w:val="00B20D07"/>
    <w:rsid w:val="00B216A4"/>
    <w:rsid w:val="00B359B7"/>
    <w:rsid w:val="00B4201E"/>
    <w:rsid w:val="00B516F4"/>
    <w:rsid w:val="00B52322"/>
    <w:rsid w:val="00B55BBB"/>
    <w:rsid w:val="00B63DE3"/>
    <w:rsid w:val="00B652AA"/>
    <w:rsid w:val="00B67BAE"/>
    <w:rsid w:val="00B73E05"/>
    <w:rsid w:val="00B75422"/>
    <w:rsid w:val="00B928E7"/>
    <w:rsid w:val="00B92BBC"/>
    <w:rsid w:val="00B97774"/>
    <w:rsid w:val="00B97D78"/>
    <w:rsid w:val="00BA0A88"/>
    <w:rsid w:val="00BA5718"/>
    <w:rsid w:val="00BB4FD6"/>
    <w:rsid w:val="00BD02C3"/>
    <w:rsid w:val="00BD0B2F"/>
    <w:rsid w:val="00BD43B1"/>
    <w:rsid w:val="00BD613F"/>
    <w:rsid w:val="00BF7402"/>
    <w:rsid w:val="00C000BA"/>
    <w:rsid w:val="00C11DA9"/>
    <w:rsid w:val="00C121DF"/>
    <w:rsid w:val="00C13490"/>
    <w:rsid w:val="00C150E0"/>
    <w:rsid w:val="00C21B85"/>
    <w:rsid w:val="00C24EF5"/>
    <w:rsid w:val="00C32EA8"/>
    <w:rsid w:val="00C45D07"/>
    <w:rsid w:val="00C54FD6"/>
    <w:rsid w:val="00C55465"/>
    <w:rsid w:val="00C62831"/>
    <w:rsid w:val="00C63495"/>
    <w:rsid w:val="00C6733E"/>
    <w:rsid w:val="00C70EB6"/>
    <w:rsid w:val="00C74229"/>
    <w:rsid w:val="00C80BD4"/>
    <w:rsid w:val="00C8114D"/>
    <w:rsid w:val="00C93A8C"/>
    <w:rsid w:val="00C96E26"/>
    <w:rsid w:val="00C975EB"/>
    <w:rsid w:val="00C9798D"/>
    <w:rsid w:val="00CA2160"/>
    <w:rsid w:val="00CB0F18"/>
    <w:rsid w:val="00CB2E89"/>
    <w:rsid w:val="00CB3AD4"/>
    <w:rsid w:val="00CC0259"/>
    <w:rsid w:val="00CC27BB"/>
    <w:rsid w:val="00CC6586"/>
    <w:rsid w:val="00CC78AE"/>
    <w:rsid w:val="00CD081F"/>
    <w:rsid w:val="00CD4FF9"/>
    <w:rsid w:val="00CE6C5E"/>
    <w:rsid w:val="00CF02D4"/>
    <w:rsid w:val="00CF38CD"/>
    <w:rsid w:val="00CF3EE3"/>
    <w:rsid w:val="00CF6F0D"/>
    <w:rsid w:val="00CF7F98"/>
    <w:rsid w:val="00D0386B"/>
    <w:rsid w:val="00D0606A"/>
    <w:rsid w:val="00D07250"/>
    <w:rsid w:val="00D11A06"/>
    <w:rsid w:val="00D16FF8"/>
    <w:rsid w:val="00D203E8"/>
    <w:rsid w:val="00D26371"/>
    <w:rsid w:val="00D33B79"/>
    <w:rsid w:val="00D33F89"/>
    <w:rsid w:val="00D36893"/>
    <w:rsid w:val="00D4027F"/>
    <w:rsid w:val="00D41A99"/>
    <w:rsid w:val="00D433FD"/>
    <w:rsid w:val="00D45384"/>
    <w:rsid w:val="00D473F4"/>
    <w:rsid w:val="00D555AD"/>
    <w:rsid w:val="00D562D0"/>
    <w:rsid w:val="00D64BD1"/>
    <w:rsid w:val="00D67FC6"/>
    <w:rsid w:val="00D7404D"/>
    <w:rsid w:val="00D95AD2"/>
    <w:rsid w:val="00D96CC3"/>
    <w:rsid w:val="00DA52D1"/>
    <w:rsid w:val="00DA5657"/>
    <w:rsid w:val="00DA6136"/>
    <w:rsid w:val="00DB057E"/>
    <w:rsid w:val="00DB0988"/>
    <w:rsid w:val="00DB6F1B"/>
    <w:rsid w:val="00DC40BD"/>
    <w:rsid w:val="00DD0BEA"/>
    <w:rsid w:val="00DD1438"/>
    <w:rsid w:val="00DD6BDA"/>
    <w:rsid w:val="00DD7D1F"/>
    <w:rsid w:val="00DE5287"/>
    <w:rsid w:val="00DF4237"/>
    <w:rsid w:val="00DF50B8"/>
    <w:rsid w:val="00DF57C1"/>
    <w:rsid w:val="00DF7B9B"/>
    <w:rsid w:val="00E00C4C"/>
    <w:rsid w:val="00E02092"/>
    <w:rsid w:val="00E048BA"/>
    <w:rsid w:val="00E06266"/>
    <w:rsid w:val="00E114A1"/>
    <w:rsid w:val="00E170BB"/>
    <w:rsid w:val="00E20160"/>
    <w:rsid w:val="00E24538"/>
    <w:rsid w:val="00E24D51"/>
    <w:rsid w:val="00E265D8"/>
    <w:rsid w:val="00E358A2"/>
    <w:rsid w:val="00E44184"/>
    <w:rsid w:val="00E444E5"/>
    <w:rsid w:val="00E4623A"/>
    <w:rsid w:val="00E51992"/>
    <w:rsid w:val="00E67FE4"/>
    <w:rsid w:val="00E70ACD"/>
    <w:rsid w:val="00E75DE8"/>
    <w:rsid w:val="00E85297"/>
    <w:rsid w:val="00E87543"/>
    <w:rsid w:val="00E91D1E"/>
    <w:rsid w:val="00E939AD"/>
    <w:rsid w:val="00E96244"/>
    <w:rsid w:val="00EA207E"/>
    <w:rsid w:val="00EA2FD9"/>
    <w:rsid w:val="00EA302B"/>
    <w:rsid w:val="00EA319B"/>
    <w:rsid w:val="00EA4222"/>
    <w:rsid w:val="00EB0FA5"/>
    <w:rsid w:val="00EB1C6A"/>
    <w:rsid w:val="00EB78EC"/>
    <w:rsid w:val="00ED71A7"/>
    <w:rsid w:val="00ED7ADB"/>
    <w:rsid w:val="00EE2818"/>
    <w:rsid w:val="00EE3C95"/>
    <w:rsid w:val="00EE4B8E"/>
    <w:rsid w:val="00EF1470"/>
    <w:rsid w:val="00EF6AF8"/>
    <w:rsid w:val="00F03A46"/>
    <w:rsid w:val="00F03AB0"/>
    <w:rsid w:val="00F15117"/>
    <w:rsid w:val="00F262EB"/>
    <w:rsid w:val="00F371F3"/>
    <w:rsid w:val="00F41CE5"/>
    <w:rsid w:val="00F41FB1"/>
    <w:rsid w:val="00F45138"/>
    <w:rsid w:val="00F46349"/>
    <w:rsid w:val="00F515C1"/>
    <w:rsid w:val="00F6020F"/>
    <w:rsid w:val="00F615CE"/>
    <w:rsid w:val="00F6220A"/>
    <w:rsid w:val="00F6330D"/>
    <w:rsid w:val="00F66213"/>
    <w:rsid w:val="00F74129"/>
    <w:rsid w:val="00F7639E"/>
    <w:rsid w:val="00F77408"/>
    <w:rsid w:val="00F83492"/>
    <w:rsid w:val="00F84089"/>
    <w:rsid w:val="00F92C51"/>
    <w:rsid w:val="00F933DB"/>
    <w:rsid w:val="00F93764"/>
    <w:rsid w:val="00F938FC"/>
    <w:rsid w:val="00F96FF9"/>
    <w:rsid w:val="00FA044B"/>
    <w:rsid w:val="00FA30A4"/>
    <w:rsid w:val="00FB3C29"/>
    <w:rsid w:val="00FB4749"/>
    <w:rsid w:val="00FB4819"/>
    <w:rsid w:val="00FB4CAB"/>
    <w:rsid w:val="00FB539A"/>
    <w:rsid w:val="00FB6798"/>
    <w:rsid w:val="00FB7C2E"/>
    <w:rsid w:val="00FC283A"/>
    <w:rsid w:val="00FC7B13"/>
    <w:rsid w:val="00FD498C"/>
    <w:rsid w:val="00FE71B6"/>
    <w:rsid w:val="00FF40B9"/>
    <w:rsid w:val="00FF73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DC1A93"/>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paragraph" w:styleId="Heading3">
    <w:name w:val="heading 3"/>
    <w:basedOn w:val="Normal"/>
    <w:next w:val="Normal"/>
    <w:link w:val="Heading3Char"/>
    <w:unhideWhenUsed/>
    <w:qFormat/>
    <w:rsid w:val="006369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93A8C"/>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393945"/>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07140"/>
    <w:rPr>
      <w:rFonts w:ascii="Arial" w:eastAsia="MS Mincho" w:hAnsi="Arial" w:cs="Times New Roman"/>
      <w:sz w:val="20"/>
      <w:szCs w:val="24"/>
      <w:lang w:val="en-GB" w:eastAsia="en-GB"/>
    </w:rPr>
  </w:style>
  <w:style w:type="paragraph" w:styleId="Header">
    <w:name w:val="header"/>
    <w:aliases w:val="header odd"/>
    <w:basedOn w:val="Normal"/>
    <w:link w:val="HeaderChar"/>
    <w:uiPriority w:val="99"/>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aliases w:val="header odd Char"/>
    <w:basedOn w:val="DefaultParagraphFont"/>
    <w:link w:val="Header"/>
    <w:uiPriority w:val="99"/>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3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 w:type="character" w:customStyle="1" w:styleId="Heading3Char">
    <w:name w:val="Heading 3 Char"/>
    <w:basedOn w:val="DefaultParagraphFont"/>
    <w:link w:val="Heading3"/>
    <w:uiPriority w:val="9"/>
    <w:semiHidden/>
    <w:rsid w:val="006369E7"/>
    <w:rPr>
      <w:rFonts w:asciiTheme="majorHAnsi" w:eastAsiaTheme="majorEastAsia" w:hAnsiTheme="majorHAnsi" w:cstheme="majorBidi"/>
      <w:color w:val="1F4D78" w:themeColor="accent1" w:themeShade="7F"/>
      <w:sz w:val="24"/>
      <w:szCs w:val="24"/>
      <w:lang w:val="en-GB"/>
    </w:rPr>
  </w:style>
  <w:style w:type="paragraph" w:customStyle="1" w:styleId="B1">
    <w:name w:val="B1"/>
    <w:basedOn w:val="Normal"/>
    <w:link w:val="B1Char"/>
    <w:qFormat/>
    <w:rsid w:val="006369E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rsid w:val="006369E7"/>
    <w:pPr>
      <w:overflowPunct/>
      <w:autoSpaceDE/>
      <w:autoSpaceDN/>
      <w:adjustRightInd/>
      <w:spacing w:after="180"/>
      <w:ind w:left="851" w:hanging="284"/>
      <w:jc w:val="left"/>
      <w:textAlignment w:val="auto"/>
    </w:pPr>
    <w:rPr>
      <w:rFonts w:ascii="Times New Roman" w:eastAsia="Malgun Gothic" w:hAnsi="Times New Roman"/>
      <w:lang w:eastAsia="en-US"/>
    </w:rPr>
  </w:style>
  <w:style w:type="paragraph" w:customStyle="1" w:styleId="B3">
    <w:name w:val="B3"/>
    <w:basedOn w:val="Normal"/>
    <w:link w:val="B3Char"/>
    <w:rsid w:val="006369E7"/>
    <w:pPr>
      <w:overflowPunct/>
      <w:autoSpaceDE/>
      <w:autoSpaceDN/>
      <w:adjustRightInd/>
      <w:spacing w:after="180"/>
      <w:ind w:left="1135" w:hanging="284"/>
      <w:jc w:val="left"/>
      <w:textAlignment w:val="auto"/>
    </w:pPr>
    <w:rPr>
      <w:rFonts w:ascii="Times New Roman" w:eastAsia="Malgun Gothic" w:hAnsi="Times New Roman"/>
      <w:lang w:eastAsia="en-US"/>
    </w:rPr>
  </w:style>
  <w:style w:type="paragraph" w:customStyle="1" w:styleId="B4">
    <w:name w:val="B4"/>
    <w:basedOn w:val="Normal"/>
    <w:link w:val="B4Char"/>
    <w:rsid w:val="006369E7"/>
    <w:pPr>
      <w:overflowPunct/>
      <w:autoSpaceDE/>
      <w:autoSpaceDN/>
      <w:adjustRightInd/>
      <w:spacing w:after="180"/>
      <w:ind w:left="1418" w:hanging="284"/>
      <w:jc w:val="left"/>
      <w:textAlignment w:val="auto"/>
    </w:pPr>
    <w:rPr>
      <w:rFonts w:ascii="Times New Roman" w:eastAsia="Malgun Gothic" w:hAnsi="Times New Roman"/>
      <w:lang w:eastAsia="en-US"/>
    </w:rPr>
  </w:style>
  <w:style w:type="paragraph" w:customStyle="1" w:styleId="B5">
    <w:name w:val="B5"/>
    <w:basedOn w:val="Normal"/>
    <w:rsid w:val="006369E7"/>
    <w:pPr>
      <w:overflowPunct/>
      <w:autoSpaceDE/>
      <w:autoSpaceDN/>
      <w:adjustRightInd/>
      <w:spacing w:after="180"/>
      <w:ind w:left="1702" w:hanging="284"/>
      <w:jc w:val="left"/>
      <w:textAlignment w:val="auto"/>
    </w:pPr>
    <w:rPr>
      <w:rFonts w:ascii="Times New Roman" w:eastAsia="Malgun Gothic" w:hAnsi="Times New Roman"/>
      <w:lang w:eastAsia="en-US"/>
    </w:rPr>
  </w:style>
  <w:style w:type="character" w:customStyle="1" w:styleId="B1Char">
    <w:name w:val="B1 Char"/>
    <w:link w:val="B1"/>
    <w:rsid w:val="006369E7"/>
    <w:rPr>
      <w:rFonts w:ascii="Times New Roman" w:eastAsia="Malgun Gothic" w:hAnsi="Times New Roman" w:cs="Times New Roman"/>
      <w:sz w:val="20"/>
      <w:szCs w:val="20"/>
      <w:lang w:val="en-GB" w:eastAsia="en-US"/>
    </w:rPr>
  </w:style>
  <w:style w:type="character" w:customStyle="1" w:styleId="B2Char">
    <w:name w:val="B2 Char"/>
    <w:link w:val="B2"/>
    <w:rsid w:val="006369E7"/>
    <w:rPr>
      <w:rFonts w:ascii="Times New Roman" w:eastAsia="Malgun Gothic" w:hAnsi="Times New Roman" w:cs="Times New Roman"/>
      <w:sz w:val="20"/>
      <w:szCs w:val="20"/>
      <w:lang w:val="en-GB" w:eastAsia="en-US"/>
    </w:rPr>
  </w:style>
  <w:style w:type="character" w:customStyle="1" w:styleId="B3Char">
    <w:name w:val="B3 Char"/>
    <w:link w:val="B3"/>
    <w:rsid w:val="006369E7"/>
    <w:rPr>
      <w:rFonts w:ascii="Times New Roman" w:eastAsia="Malgun Gothic" w:hAnsi="Times New Roman" w:cs="Times New Roman"/>
      <w:sz w:val="20"/>
      <w:szCs w:val="20"/>
      <w:lang w:val="en-GB" w:eastAsia="en-US"/>
    </w:rPr>
  </w:style>
  <w:style w:type="character" w:customStyle="1" w:styleId="B4Char">
    <w:name w:val="B4 Char"/>
    <w:link w:val="B4"/>
    <w:rsid w:val="006369E7"/>
    <w:rPr>
      <w:rFonts w:ascii="Times New Roman" w:eastAsia="Malgun Gothic" w:hAnsi="Times New Roman" w:cs="Times New Roman"/>
      <w:sz w:val="20"/>
      <w:szCs w:val="20"/>
      <w:lang w:val="en-GB" w:eastAsia="en-US"/>
    </w:rPr>
  </w:style>
  <w:style w:type="paragraph" w:customStyle="1" w:styleId="EW">
    <w:name w:val="EW"/>
    <w:basedOn w:val="Normal"/>
    <w:rsid w:val="00724B9A"/>
    <w:pPr>
      <w:keepLines/>
      <w:overflowPunct/>
      <w:autoSpaceDE/>
      <w:autoSpaceDN/>
      <w:adjustRightInd/>
      <w:spacing w:after="0"/>
      <w:ind w:left="1702" w:hanging="1418"/>
      <w:jc w:val="left"/>
      <w:textAlignment w:val="auto"/>
    </w:pPr>
    <w:rPr>
      <w:rFonts w:ascii="Times New Roman" w:eastAsia="Malgun Gothic" w:hAnsi="Times New Roman"/>
      <w:lang w:eastAsia="en-US"/>
    </w:rPr>
  </w:style>
  <w:style w:type="paragraph" w:styleId="BalloonText">
    <w:name w:val="Balloon Text"/>
    <w:basedOn w:val="Normal"/>
    <w:link w:val="BalloonTextChar"/>
    <w:uiPriority w:val="99"/>
    <w:semiHidden/>
    <w:unhideWhenUsed/>
    <w:rsid w:val="00724B9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4B9A"/>
    <w:rPr>
      <w:rFonts w:ascii="Segoe UI" w:eastAsia="Times New Roman" w:hAnsi="Segoe UI" w:cs="Segoe UI"/>
      <w:sz w:val="18"/>
      <w:szCs w:val="18"/>
      <w:lang w:val="en-GB"/>
    </w:rPr>
  </w:style>
  <w:style w:type="character" w:customStyle="1" w:styleId="Heading4Char">
    <w:name w:val="Heading 4 Char"/>
    <w:basedOn w:val="DefaultParagraphFont"/>
    <w:link w:val="Heading4"/>
    <w:uiPriority w:val="9"/>
    <w:semiHidden/>
    <w:rsid w:val="00C93A8C"/>
    <w:rPr>
      <w:rFonts w:asciiTheme="majorHAnsi" w:eastAsiaTheme="majorEastAsia" w:hAnsiTheme="majorHAnsi" w:cstheme="majorBidi"/>
      <w:i/>
      <w:iCs/>
      <w:color w:val="2E74B5" w:themeColor="accent1" w:themeShade="BF"/>
      <w:sz w:val="20"/>
      <w:szCs w:val="20"/>
      <w:lang w:val="en-GB"/>
    </w:rPr>
  </w:style>
  <w:style w:type="paragraph" w:customStyle="1" w:styleId="TAH">
    <w:name w:val="TAH"/>
    <w:basedOn w:val="TAC"/>
    <w:link w:val="TAHCar"/>
    <w:qFormat/>
    <w:rsid w:val="00983562"/>
    <w:rPr>
      <w:b/>
    </w:rPr>
  </w:style>
  <w:style w:type="paragraph" w:customStyle="1" w:styleId="TAC">
    <w:name w:val="TAC"/>
    <w:basedOn w:val="Normal"/>
    <w:link w:val="TACChar"/>
    <w:qFormat/>
    <w:rsid w:val="00983562"/>
    <w:pPr>
      <w:keepNext/>
      <w:keepLines/>
      <w:overflowPunct/>
      <w:autoSpaceDE/>
      <w:autoSpaceDN/>
      <w:adjustRightInd/>
      <w:spacing w:after="0"/>
      <w:jc w:val="center"/>
      <w:textAlignment w:val="auto"/>
    </w:pPr>
    <w:rPr>
      <w:rFonts w:eastAsia="Malgun Gothic"/>
      <w:sz w:val="18"/>
      <w:lang w:eastAsia="en-US"/>
    </w:rPr>
  </w:style>
  <w:style w:type="paragraph" w:customStyle="1" w:styleId="TH">
    <w:name w:val="TH"/>
    <w:basedOn w:val="Normal"/>
    <w:link w:val="THChar"/>
    <w:rsid w:val="00983562"/>
    <w:pPr>
      <w:keepNext/>
      <w:keepLines/>
      <w:overflowPunct/>
      <w:autoSpaceDE/>
      <w:autoSpaceDN/>
      <w:adjustRightInd/>
      <w:spacing w:before="60" w:after="180"/>
      <w:jc w:val="center"/>
      <w:textAlignment w:val="auto"/>
    </w:pPr>
    <w:rPr>
      <w:rFonts w:eastAsia="Malgun Gothic"/>
      <w:b/>
      <w:lang w:eastAsia="en-US"/>
    </w:rPr>
  </w:style>
  <w:style w:type="character" w:customStyle="1" w:styleId="TACChar">
    <w:name w:val="TAC Char"/>
    <w:link w:val="TAC"/>
    <w:rsid w:val="00983562"/>
    <w:rPr>
      <w:rFonts w:ascii="Arial" w:eastAsia="Malgun Gothic" w:hAnsi="Arial" w:cs="Times New Roman"/>
      <w:sz w:val="18"/>
      <w:szCs w:val="20"/>
      <w:lang w:val="en-GB" w:eastAsia="en-US"/>
    </w:rPr>
  </w:style>
  <w:style w:type="character" w:customStyle="1" w:styleId="TAHCar">
    <w:name w:val="TAH Car"/>
    <w:link w:val="TAH"/>
    <w:qFormat/>
    <w:rsid w:val="00983562"/>
    <w:rPr>
      <w:rFonts w:ascii="Arial" w:eastAsia="Malgun Gothic" w:hAnsi="Arial" w:cs="Times New Roman"/>
      <w:b/>
      <w:sz w:val="18"/>
      <w:szCs w:val="20"/>
      <w:lang w:val="en-GB" w:eastAsia="en-US"/>
    </w:rPr>
  </w:style>
  <w:style w:type="character" w:customStyle="1" w:styleId="THChar">
    <w:name w:val="TH Char"/>
    <w:link w:val="TH"/>
    <w:rsid w:val="00983562"/>
    <w:rPr>
      <w:rFonts w:ascii="Arial" w:eastAsia="Malgun Gothic" w:hAnsi="Arial" w:cs="Times New Roman"/>
      <w:b/>
      <w:sz w:val="20"/>
      <w:szCs w:val="20"/>
      <w:lang w:val="en-GB" w:eastAsia="en-US"/>
    </w:rPr>
  </w:style>
  <w:style w:type="character" w:styleId="CommentReference">
    <w:name w:val="annotation reference"/>
    <w:basedOn w:val="DefaultParagraphFont"/>
    <w:uiPriority w:val="99"/>
    <w:semiHidden/>
    <w:unhideWhenUsed/>
    <w:rsid w:val="003307C6"/>
    <w:rPr>
      <w:sz w:val="16"/>
      <w:szCs w:val="16"/>
    </w:rPr>
  </w:style>
  <w:style w:type="paragraph" w:styleId="CommentText">
    <w:name w:val="annotation text"/>
    <w:basedOn w:val="Normal"/>
    <w:link w:val="CommentTextChar"/>
    <w:uiPriority w:val="99"/>
    <w:semiHidden/>
    <w:unhideWhenUsed/>
    <w:rsid w:val="003307C6"/>
  </w:style>
  <w:style w:type="character" w:customStyle="1" w:styleId="CommentTextChar">
    <w:name w:val="Comment Text Char"/>
    <w:basedOn w:val="DefaultParagraphFont"/>
    <w:link w:val="CommentText"/>
    <w:uiPriority w:val="99"/>
    <w:semiHidden/>
    <w:rsid w:val="003307C6"/>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307C6"/>
    <w:rPr>
      <w:b/>
      <w:bCs/>
    </w:rPr>
  </w:style>
  <w:style w:type="character" w:customStyle="1" w:styleId="CommentSubjectChar">
    <w:name w:val="Comment Subject Char"/>
    <w:basedOn w:val="CommentTextChar"/>
    <w:link w:val="CommentSubject"/>
    <w:uiPriority w:val="99"/>
    <w:semiHidden/>
    <w:rsid w:val="003307C6"/>
    <w:rPr>
      <w:rFonts w:ascii="Arial" w:eastAsia="Times New Roman" w:hAnsi="Arial" w:cs="Times New Roman"/>
      <w:b/>
      <w:bCs/>
      <w:sz w:val="20"/>
      <w:szCs w:val="20"/>
      <w:lang w:val="en-GB"/>
    </w:rPr>
  </w:style>
  <w:style w:type="paragraph" w:customStyle="1" w:styleId="Reference">
    <w:name w:val="Reference"/>
    <w:basedOn w:val="Normal"/>
    <w:rsid w:val="001843AD"/>
    <w:pPr>
      <w:numPr>
        <w:numId w:val="26"/>
      </w:numPr>
      <w:spacing w:after="180"/>
      <w:ind w:right="-99"/>
      <w:jc w:val="left"/>
    </w:pPr>
    <w:rPr>
      <w:rFonts w:ascii="Times New Roman" w:eastAsia="MS Mincho" w:hAnsi="Times New Roman"/>
      <w:kern w:val="2"/>
      <w:sz w:val="22"/>
      <w:szCs w:val="24"/>
      <w:lang w:eastAsia="en-US"/>
    </w:rPr>
  </w:style>
  <w:style w:type="character" w:customStyle="1" w:styleId="Heading5Char">
    <w:name w:val="Heading 5 Char"/>
    <w:basedOn w:val="DefaultParagraphFont"/>
    <w:link w:val="Heading5"/>
    <w:uiPriority w:val="9"/>
    <w:semiHidden/>
    <w:rsid w:val="00393945"/>
    <w:rPr>
      <w:rFonts w:asciiTheme="majorHAnsi" w:eastAsiaTheme="majorEastAsia" w:hAnsiTheme="majorHAnsi" w:cstheme="majorBidi"/>
      <w:color w:val="2E74B5"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1053499755">
      <w:bodyDiv w:val="1"/>
      <w:marLeft w:val="0"/>
      <w:marRight w:val="0"/>
      <w:marTop w:val="0"/>
      <w:marBottom w:val="0"/>
      <w:divBdr>
        <w:top w:val="none" w:sz="0" w:space="0" w:color="auto"/>
        <w:left w:val="none" w:sz="0" w:space="0" w:color="auto"/>
        <w:bottom w:val="none" w:sz="0" w:space="0" w:color="auto"/>
        <w:right w:val="none" w:sz="0" w:space="0" w:color="auto"/>
      </w:divBdr>
    </w:div>
    <w:div w:id="1208681592">
      <w:bodyDiv w:val="1"/>
      <w:marLeft w:val="0"/>
      <w:marRight w:val="0"/>
      <w:marTop w:val="0"/>
      <w:marBottom w:val="0"/>
      <w:divBdr>
        <w:top w:val="none" w:sz="0" w:space="0" w:color="auto"/>
        <w:left w:val="none" w:sz="0" w:space="0" w:color="auto"/>
        <w:bottom w:val="none" w:sz="0" w:space="0" w:color="auto"/>
        <w:right w:val="none" w:sz="0" w:space="0" w:color="auto"/>
      </w:divBdr>
    </w:div>
    <w:div w:id="1335379127">
      <w:bodyDiv w:val="1"/>
      <w:marLeft w:val="0"/>
      <w:marRight w:val="0"/>
      <w:marTop w:val="0"/>
      <w:marBottom w:val="0"/>
      <w:divBdr>
        <w:top w:val="none" w:sz="0" w:space="0" w:color="auto"/>
        <w:left w:val="none" w:sz="0" w:space="0" w:color="auto"/>
        <w:bottom w:val="none" w:sz="0" w:space="0" w:color="auto"/>
        <w:right w:val="none" w:sz="0" w:space="0" w:color="auto"/>
      </w:divBdr>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560897389">
      <w:bodyDiv w:val="1"/>
      <w:marLeft w:val="0"/>
      <w:marRight w:val="0"/>
      <w:marTop w:val="0"/>
      <w:marBottom w:val="0"/>
      <w:divBdr>
        <w:top w:val="none" w:sz="0" w:space="0" w:color="auto"/>
        <w:left w:val="none" w:sz="0" w:space="0" w:color="auto"/>
        <w:bottom w:val="none" w:sz="0" w:space="0" w:color="auto"/>
        <w:right w:val="none" w:sz="0" w:space="0" w:color="auto"/>
      </w:divBdr>
      <w:divsChild>
        <w:div w:id="638339446">
          <w:marLeft w:val="2520"/>
          <w:marRight w:val="0"/>
          <w:marTop w:val="67"/>
          <w:marBottom w:val="0"/>
          <w:divBdr>
            <w:top w:val="none" w:sz="0" w:space="0" w:color="auto"/>
            <w:left w:val="none" w:sz="0" w:space="0" w:color="auto"/>
            <w:bottom w:val="none" w:sz="0" w:space="0" w:color="auto"/>
            <w:right w:val="none" w:sz="0" w:space="0" w:color="auto"/>
          </w:divBdr>
        </w:div>
        <w:div w:id="479004482">
          <w:marLeft w:val="3240"/>
          <w:marRight w:val="0"/>
          <w:marTop w:val="67"/>
          <w:marBottom w:val="0"/>
          <w:divBdr>
            <w:top w:val="none" w:sz="0" w:space="0" w:color="auto"/>
            <w:left w:val="none" w:sz="0" w:space="0" w:color="auto"/>
            <w:bottom w:val="none" w:sz="0" w:space="0" w:color="auto"/>
            <w:right w:val="none" w:sz="0" w:space="0" w:color="auto"/>
          </w:divBdr>
        </w:div>
        <w:div w:id="1501122645">
          <w:marLeft w:val="2520"/>
          <w:marRight w:val="0"/>
          <w:marTop w:val="67"/>
          <w:marBottom w:val="0"/>
          <w:divBdr>
            <w:top w:val="none" w:sz="0" w:space="0" w:color="auto"/>
            <w:left w:val="none" w:sz="0" w:space="0" w:color="auto"/>
            <w:bottom w:val="none" w:sz="0" w:space="0" w:color="auto"/>
            <w:right w:val="none" w:sz="0" w:space="0" w:color="auto"/>
          </w:divBdr>
        </w:div>
      </w:divsChild>
    </w:div>
    <w:div w:id="1652756758">
      <w:bodyDiv w:val="1"/>
      <w:marLeft w:val="0"/>
      <w:marRight w:val="0"/>
      <w:marTop w:val="0"/>
      <w:marBottom w:val="0"/>
      <w:divBdr>
        <w:top w:val="none" w:sz="0" w:space="0" w:color="auto"/>
        <w:left w:val="none" w:sz="0" w:space="0" w:color="auto"/>
        <w:bottom w:val="none" w:sz="0" w:space="0" w:color="auto"/>
        <w:right w:val="none" w:sz="0" w:space="0" w:color="auto"/>
      </w:divBdr>
      <w:divsChild>
        <w:div w:id="218369654">
          <w:marLeft w:val="1166"/>
          <w:marRight w:val="0"/>
          <w:marTop w:val="86"/>
          <w:marBottom w:val="0"/>
          <w:divBdr>
            <w:top w:val="none" w:sz="0" w:space="0" w:color="auto"/>
            <w:left w:val="none" w:sz="0" w:space="0" w:color="auto"/>
            <w:bottom w:val="none" w:sz="0" w:space="0" w:color="auto"/>
            <w:right w:val="none" w:sz="0" w:space="0" w:color="auto"/>
          </w:divBdr>
        </w:div>
      </w:divsChild>
    </w:div>
    <w:div w:id="1676036862">
      <w:bodyDiv w:val="1"/>
      <w:marLeft w:val="0"/>
      <w:marRight w:val="0"/>
      <w:marTop w:val="0"/>
      <w:marBottom w:val="0"/>
      <w:divBdr>
        <w:top w:val="none" w:sz="0" w:space="0" w:color="auto"/>
        <w:left w:val="none" w:sz="0" w:space="0" w:color="auto"/>
        <w:bottom w:val="none" w:sz="0" w:space="0" w:color="auto"/>
        <w:right w:val="none" w:sz="0" w:space="0" w:color="auto"/>
      </w:divBdr>
      <w:divsChild>
        <w:div w:id="1156411077">
          <w:marLeft w:val="1166"/>
          <w:marRight w:val="0"/>
          <w:marTop w:val="86"/>
          <w:marBottom w:val="0"/>
          <w:divBdr>
            <w:top w:val="none" w:sz="0" w:space="0" w:color="auto"/>
            <w:left w:val="none" w:sz="0" w:space="0" w:color="auto"/>
            <w:bottom w:val="none" w:sz="0" w:space="0" w:color="auto"/>
            <w:right w:val="none" w:sz="0" w:space="0" w:color="auto"/>
          </w:divBdr>
        </w:div>
        <w:div w:id="1181889577">
          <w:marLeft w:val="1166"/>
          <w:marRight w:val="0"/>
          <w:marTop w:val="86"/>
          <w:marBottom w:val="0"/>
          <w:divBdr>
            <w:top w:val="none" w:sz="0" w:space="0" w:color="auto"/>
            <w:left w:val="none" w:sz="0" w:space="0" w:color="auto"/>
            <w:bottom w:val="none" w:sz="0" w:space="0" w:color="auto"/>
            <w:right w:val="none" w:sz="0" w:space="0" w:color="auto"/>
          </w:divBdr>
        </w:div>
        <w:div w:id="1423919549">
          <w:marLeft w:val="1166"/>
          <w:marRight w:val="0"/>
          <w:marTop w:val="86"/>
          <w:marBottom w:val="0"/>
          <w:divBdr>
            <w:top w:val="none" w:sz="0" w:space="0" w:color="auto"/>
            <w:left w:val="none" w:sz="0" w:space="0" w:color="auto"/>
            <w:bottom w:val="none" w:sz="0" w:space="0" w:color="auto"/>
            <w:right w:val="none" w:sz="0" w:space="0" w:color="auto"/>
          </w:divBdr>
        </w:div>
      </w:divsChild>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1967587490">
      <w:bodyDiv w:val="1"/>
      <w:marLeft w:val="0"/>
      <w:marRight w:val="0"/>
      <w:marTop w:val="0"/>
      <w:marBottom w:val="0"/>
      <w:divBdr>
        <w:top w:val="none" w:sz="0" w:space="0" w:color="auto"/>
        <w:left w:val="none" w:sz="0" w:space="0" w:color="auto"/>
        <w:bottom w:val="none" w:sz="0" w:space="0" w:color="auto"/>
        <w:right w:val="none" w:sz="0" w:space="0" w:color="auto"/>
      </w:divBdr>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7F147-51F4-4CB6-88A1-7CC8D37FB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4</Pages>
  <Words>1187</Words>
  <Characters>6770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Guanyu Lin</dc:creator>
  <cp:keywords/>
  <dc:description/>
  <cp:lastModifiedBy>Guanyu Lin (林冠宇)</cp:lastModifiedBy>
  <cp:revision>22</cp:revision>
  <dcterms:created xsi:type="dcterms:W3CDTF">2019-03-18T03:47:00Z</dcterms:created>
  <dcterms:modified xsi:type="dcterms:W3CDTF">2019-03-28T09:15:00Z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-1368200490</vt:i4>
  </property>
  <property fmtid="{D5CDD505-2E9C-101B-9397-08002B2CF9AE}" pid="4" name="_EmailSubject">
    <vt:lpwstr>flexible BWP linkage for FDD CBRA </vt:lpwstr>
  </property>
  <property fmtid="{D5CDD505-2E9C-101B-9397-08002B2CF9AE}" pid="5" name="_AuthorEmail">
    <vt:lpwstr>pavan.nuggehalli@mediatek.com</vt:lpwstr>
  </property>
  <property fmtid="{D5CDD505-2E9C-101B-9397-08002B2CF9AE}" pid="6" name="_AuthorEmailDisplayName">
    <vt:lpwstr>Pavan Nuggehalli</vt:lpwstr>
  </property>
  <property fmtid="{D5CDD505-2E9C-101B-9397-08002B2CF9AE}" pid="7" name="_ReviewingToolsShownOnce">
    <vt:lpwstr/>
  </property>
</Properties>
</file>